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BC996" w14:textId="01425B5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4830FDE" wp14:editId="1304B0F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D93BDE">
        <w:rPr>
          <w:rStyle w:val="StyleTimesNewRoman105pt"/>
        </w:rPr>
        <w:t>55</w:t>
      </w:r>
      <w:r w:rsidRPr="007A0461">
        <w:rPr>
          <w:rStyle w:val="StyleTimesNewRoman105pt"/>
        </w:rPr>
        <w:tab/>
        <w:t xml:space="preserve">p. </w:t>
      </w:r>
      <w:r w:rsidR="00D93BDE">
        <w:rPr>
          <w:rStyle w:val="StyleTimesNewRoman105pt"/>
        </w:rPr>
        <w:t>2277</w:t>
      </w:r>
    </w:p>
    <w:p w14:paraId="7761483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A1D8109"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8EC22B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5FBB3C5" w14:textId="77777777" w:rsidR="00EB5C72" w:rsidRPr="003471CD" w:rsidRDefault="00EB5C72" w:rsidP="00EB5C72">
      <w:pPr>
        <w:pBdr>
          <w:top w:val="single" w:sz="6" w:space="0" w:color="auto"/>
        </w:pBdr>
        <w:spacing w:after="0" w:line="240" w:lineRule="auto"/>
        <w:jc w:val="center"/>
        <w:rPr>
          <w:color w:val="000000"/>
          <w:sz w:val="20"/>
        </w:rPr>
      </w:pPr>
    </w:p>
    <w:p w14:paraId="042C73BF" w14:textId="3D18D466"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DF4BC9">
        <w:rPr>
          <w:smallCaps/>
          <w:color w:val="000000"/>
          <w:sz w:val="28"/>
          <w:szCs w:val="26"/>
        </w:rPr>
        <w:t xml:space="preserve">1 August </w:t>
      </w:r>
      <w:r w:rsidRPr="003471CD">
        <w:rPr>
          <w:smallCaps/>
          <w:color w:val="000000"/>
          <w:sz w:val="28"/>
          <w:szCs w:val="26"/>
        </w:rPr>
        <w:t>202</w:t>
      </w:r>
      <w:r w:rsidR="00DF4BC9">
        <w:rPr>
          <w:smallCaps/>
          <w:color w:val="000000"/>
          <w:sz w:val="28"/>
          <w:szCs w:val="26"/>
        </w:rPr>
        <w:t>4</w:t>
      </w:r>
    </w:p>
    <w:p w14:paraId="38611E6F" w14:textId="77777777" w:rsidR="00EB5C72" w:rsidRPr="003471CD" w:rsidRDefault="00EB5C72" w:rsidP="00EB5C72">
      <w:pPr>
        <w:spacing w:after="0" w:line="240" w:lineRule="exact"/>
        <w:jc w:val="center"/>
        <w:rPr>
          <w:color w:val="000000"/>
          <w:sz w:val="20"/>
        </w:rPr>
      </w:pPr>
    </w:p>
    <w:p w14:paraId="00D95D13" w14:textId="77777777" w:rsidR="008008DD" w:rsidRPr="00612978" w:rsidRDefault="008008DD" w:rsidP="008008DD">
      <w:pPr>
        <w:pBdr>
          <w:top w:val="single" w:sz="6" w:space="1" w:color="auto"/>
        </w:pBdr>
        <w:spacing w:after="0" w:line="360" w:lineRule="exact"/>
        <w:jc w:val="center"/>
        <w:rPr>
          <w:color w:val="000000"/>
          <w:sz w:val="20"/>
          <w:szCs w:val="20"/>
        </w:rPr>
      </w:pPr>
    </w:p>
    <w:p w14:paraId="2DD43FBA"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29D8149" w14:textId="77777777" w:rsidR="001B7138" w:rsidRPr="008008DD" w:rsidRDefault="001B7138" w:rsidP="001B7138">
      <w:pPr>
        <w:spacing w:after="0" w:line="320" w:lineRule="exact"/>
        <w:jc w:val="center"/>
        <w:rPr>
          <w:b/>
          <w:smallCaps/>
          <w:sz w:val="20"/>
          <w:szCs w:val="20"/>
        </w:rPr>
      </w:pPr>
    </w:p>
    <w:p w14:paraId="2F75B423"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46E4C9C" w14:textId="1D9800A9" w:rsidR="00DA2ED0" w:rsidRPr="00327DBF" w:rsidRDefault="00B1073C" w:rsidP="00497AB7">
      <w:pPr>
        <w:pStyle w:val="TOC1"/>
        <w:rPr>
          <w:rFonts w:eastAsiaTheme="minorEastAsia"/>
          <w:noProof/>
          <w:color w:val="auto"/>
          <w:kern w:val="2"/>
          <w14:ligatures w14:val="standardContextual"/>
        </w:rPr>
      </w:pPr>
      <w:r w:rsidRPr="00B1073C">
        <w:fldChar w:fldCharType="begin"/>
      </w:r>
      <w:r w:rsidRPr="00B1073C">
        <w:instrText xml:space="preserve"> TOC \o "1-3" \h \z \u </w:instrText>
      </w:r>
      <w:r w:rsidRPr="00B1073C">
        <w:fldChar w:fldCharType="separate"/>
      </w:r>
      <w:hyperlink w:anchor="_Toc173336526" w:history="1">
        <w:r w:rsidR="00DA2ED0" w:rsidRPr="00497AB7">
          <w:rPr>
            <w:rStyle w:val="Hyperlink"/>
            <w:rFonts w:ascii="Times New Roman Bold" w:hAnsi="Times New Roman Bold"/>
            <w:b/>
            <w:bCs/>
            <w:smallCaps/>
            <w:noProof/>
            <w:szCs w:val="17"/>
          </w:rPr>
          <w:t>Governor’s Instruments</w:t>
        </w:r>
      </w:hyperlink>
    </w:p>
    <w:p w14:paraId="067DBACB" w14:textId="6A590056"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27" w:history="1">
        <w:r w:rsidR="00DA2ED0" w:rsidRPr="00327DBF">
          <w:rPr>
            <w:rStyle w:val="Hyperlink"/>
            <w:noProof/>
            <w:szCs w:val="17"/>
          </w:rPr>
          <w:t>Appointments, Resignations and General Matters</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_Toc173336527 \h </w:instrText>
        </w:r>
        <w:r w:rsidR="00DA2ED0" w:rsidRPr="00327DBF">
          <w:rPr>
            <w:noProof/>
            <w:webHidden/>
            <w:szCs w:val="17"/>
          </w:rPr>
        </w:r>
        <w:r w:rsidR="00DA2ED0" w:rsidRPr="00327DBF">
          <w:rPr>
            <w:noProof/>
            <w:webHidden/>
            <w:szCs w:val="17"/>
          </w:rPr>
          <w:fldChar w:fldCharType="separate"/>
        </w:r>
        <w:r w:rsidR="00241AD3">
          <w:rPr>
            <w:noProof/>
            <w:webHidden/>
            <w:szCs w:val="17"/>
          </w:rPr>
          <w:t>2278</w:t>
        </w:r>
        <w:r w:rsidR="00DA2ED0" w:rsidRPr="00327DBF">
          <w:rPr>
            <w:noProof/>
            <w:webHidden/>
            <w:szCs w:val="17"/>
          </w:rPr>
          <w:fldChar w:fldCharType="end"/>
        </w:r>
      </w:hyperlink>
    </w:p>
    <w:p w14:paraId="2073A11D" w14:textId="48093B65"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28" w:history="1">
        <w:r w:rsidR="00DA2ED0" w:rsidRPr="00327DBF">
          <w:rPr>
            <w:rStyle w:val="Hyperlink"/>
            <w:noProof/>
            <w:szCs w:val="17"/>
          </w:rPr>
          <w:t>Proclamations</w:t>
        </w:r>
        <w:r w:rsidR="00764667">
          <w:rPr>
            <w:noProof/>
            <w:webHidden/>
            <w:szCs w:val="17"/>
          </w:rPr>
          <w:t>—</w:t>
        </w:r>
      </w:hyperlink>
    </w:p>
    <w:p w14:paraId="0EF8A530" w14:textId="4F584287" w:rsidR="00DA2ED0" w:rsidRPr="00327DBF" w:rsidRDefault="00190086" w:rsidP="00B4401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3336529" w:history="1">
        <w:r w:rsidR="00DA2ED0" w:rsidRPr="00327DBF">
          <w:rPr>
            <w:rStyle w:val="Hyperlink"/>
            <w:noProof/>
            <w:szCs w:val="17"/>
          </w:rPr>
          <w:t xml:space="preserve">Summary Offences (Nazi Salute and Symbols </w:t>
        </w:r>
        <w:r w:rsidR="00B44010">
          <w:rPr>
            <w:rStyle w:val="Hyperlink"/>
            <w:noProof/>
            <w:szCs w:val="17"/>
          </w:rPr>
          <w:br/>
        </w:r>
        <w:r w:rsidR="00DA2ED0" w:rsidRPr="00327DBF">
          <w:rPr>
            <w:rStyle w:val="Hyperlink"/>
            <w:noProof/>
            <w:szCs w:val="17"/>
          </w:rPr>
          <w:t>Prohibition) Amendment Act (Commencement) Proclamation 2024</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_Toc173336529 \h </w:instrText>
        </w:r>
        <w:r w:rsidR="00DA2ED0" w:rsidRPr="00327DBF">
          <w:rPr>
            <w:noProof/>
            <w:webHidden/>
            <w:szCs w:val="17"/>
          </w:rPr>
        </w:r>
        <w:r w:rsidR="00DA2ED0" w:rsidRPr="00327DBF">
          <w:rPr>
            <w:noProof/>
            <w:webHidden/>
            <w:szCs w:val="17"/>
          </w:rPr>
          <w:fldChar w:fldCharType="separate"/>
        </w:r>
        <w:r w:rsidR="00241AD3">
          <w:rPr>
            <w:noProof/>
            <w:webHidden/>
            <w:szCs w:val="17"/>
          </w:rPr>
          <w:t>2279</w:t>
        </w:r>
        <w:r w:rsidR="00DA2ED0" w:rsidRPr="00327DBF">
          <w:rPr>
            <w:noProof/>
            <w:webHidden/>
            <w:szCs w:val="17"/>
          </w:rPr>
          <w:fldChar w:fldCharType="end"/>
        </w:r>
      </w:hyperlink>
    </w:p>
    <w:p w14:paraId="73E5D922" w14:textId="7E404C12"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30" w:history="1">
        <w:r w:rsidR="00DA2ED0" w:rsidRPr="00327DBF">
          <w:rPr>
            <w:rStyle w:val="Hyperlink"/>
            <w:noProof/>
            <w:szCs w:val="17"/>
          </w:rPr>
          <w:t>Regulations</w:t>
        </w:r>
        <w:r w:rsidR="00764667">
          <w:rPr>
            <w:noProof/>
            <w:webHidden/>
            <w:szCs w:val="17"/>
          </w:rPr>
          <w:t>—</w:t>
        </w:r>
      </w:hyperlink>
    </w:p>
    <w:p w14:paraId="53C7DE1E" w14:textId="13199B4D" w:rsidR="00DA2ED0" w:rsidRPr="00327DBF" w:rsidRDefault="00190086" w:rsidP="00B4401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3336531" w:history="1">
        <w:r w:rsidR="00DA2ED0" w:rsidRPr="00327DBF">
          <w:rPr>
            <w:rStyle w:val="Hyperlink"/>
            <w:noProof/>
            <w:szCs w:val="17"/>
          </w:rPr>
          <w:t>Irrigation Regulations 2024</w:t>
        </w:r>
        <w:r w:rsidR="00B44010">
          <w:rPr>
            <w:rStyle w:val="Hyperlink"/>
            <w:noProof/>
            <w:szCs w:val="17"/>
          </w:rPr>
          <w:t>—No.75 of 2024</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_Toc173336531 \h </w:instrText>
        </w:r>
        <w:r w:rsidR="00DA2ED0" w:rsidRPr="00327DBF">
          <w:rPr>
            <w:noProof/>
            <w:webHidden/>
            <w:szCs w:val="17"/>
          </w:rPr>
        </w:r>
        <w:r w:rsidR="00DA2ED0" w:rsidRPr="00327DBF">
          <w:rPr>
            <w:noProof/>
            <w:webHidden/>
            <w:szCs w:val="17"/>
          </w:rPr>
          <w:fldChar w:fldCharType="separate"/>
        </w:r>
        <w:r w:rsidR="00241AD3">
          <w:rPr>
            <w:noProof/>
            <w:webHidden/>
            <w:szCs w:val="17"/>
          </w:rPr>
          <w:t>2280</w:t>
        </w:r>
        <w:r w:rsidR="00DA2ED0" w:rsidRPr="00327DBF">
          <w:rPr>
            <w:noProof/>
            <w:webHidden/>
            <w:szCs w:val="17"/>
          </w:rPr>
          <w:fldChar w:fldCharType="end"/>
        </w:r>
      </w:hyperlink>
    </w:p>
    <w:p w14:paraId="35A10CFA" w14:textId="192A7671" w:rsidR="00DA2ED0" w:rsidRPr="00327DBF" w:rsidRDefault="00190086" w:rsidP="00B4401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3336532" w:history="1">
        <w:r w:rsidR="00DA2ED0" w:rsidRPr="00327DBF">
          <w:rPr>
            <w:rStyle w:val="Hyperlink"/>
            <w:noProof/>
            <w:szCs w:val="17"/>
          </w:rPr>
          <w:t>Renmark Irrigation Trust Regulations 2024</w:t>
        </w:r>
        <w:r w:rsidR="00B44010" w:rsidRPr="00B44010">
          <w:rPr>
            <w:rStyle w:val="Hyperlink"/>
            <w:noProof/>
            <w:szCs w:val="17"/>
          </w:rPr>
          <w:t>—</w:t>
        </w:r>
        <w:r w:rsidR="00A30167">
          <w:rPr>
            <w:rStyle w:val="Hyperlink"/>
            <w:noProof/>
            <w:szCs w:val="17"/>
          </w:rPr>
          <w:br/>
        </w:r>
        <w:r w:rsidR="00B44010" w:rsidRPr="00B44010">
          <w:rPr>
            <w:rStyle w:val="Hyperlink"/>
            <w:noProof/>
            <w:szCs w:val="17"/>
          </w:rPr>
          <w:t>No.7</w:t>
        </w:r>
        <w:r w:rsidR="00B44010">
          <w:rPr>
            <w:rStyle w:val="Hyperlink"/>
            <w:noProof/>
            <w:szCs w:val="17"/>
          </w:rPr>
          <w:t>6</w:t>
        </w:r>
        <w:r w:rsidR="00B44010" w:rsidRPr="00B44010">
          <w:rPr>
            <w:rStyle w:val="Hyperlink"/>
            <w:noProof/>
            <w:szCs w:val="17"/>
          </w:rPr>
          <w:t xml:space="preserve"> of 2024</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_Toc173336532 \h </w:instrText>
        </w:r>
        <w:r w:rsidR="00DA2ED0" w:rsidRPr="00327DBF">
          <w:rPr>
            <w:noProof/>
            <w:webHidden/>
            <w:szCs w:val="17"/>
          </w:rPr>
        </w:r>
        <w:r w:rsidR="00DA2ED0" w:rsidRPr="00327DBF">
          <w:rPr>
            <w:noProof/>
            <w:webHidden/>
            <w:szCs w:val="17"/>
          </w:rPr>
          <w:fldChar w:fldCharType="separate"/>
        </w:r>
        <w:r w:rsidR="00241AD3">
          <w:rPr>
            <w:noProof/>
            <w:webHidden/>
            <w:szCs w:val="17"/>
          </w:rPr>
          <w:t>2284</w:t>
        </w:r>
        <w:r w:rsidR="00DA2ED0" w:rsidRPr="00327DBF">
          <w:rPr>
            <w:noProof/>
            <w:webHidden/>
            <w:szCs w:val="17"/>
          </w:rPr>
          <w:fldChar w:fldCharType="end"/>
        </w:r>
      </w:hyperlink>
    </w:p>
    <w:p w14:paraId="7E7B91C2" w14:textId="0187DFA8" w:rsidR="00DA2ED0" w:rsidRPr="00327DBF" w:rsidRDefault="00190086" w:rsidP="00B4401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3336533" w:history="1">
        <w:r w:rsidR="00DA2ED0" w:rsidRPr="00327DBF">
          <w:rPr>
            <w:rStyle w:val="Hyperlink"/>
            <w:noProof/>
            <w:szCs w:val="17"/>
          </w:rPr>
          <w:t>Cross-border Justice Regulations 2024</w:t>
        </w:r>
        <w:r w:rsidR="00B44010" w:rsidRPr="00B44010">
          <w:rPr>
            <w:rStyle w:val="Hyperlink"/>
            <w:noProof/>
            <w:szCs w:val="17"/>
          </w:rPr>
          <w:t>—</w:t>
        </w:r>
        <w:r w:rsidR="00A30167">
          <w:rPr>
            <w:rStyle w:val="Hyperlink"/>
            <w:noProof/>
            <w:szCs w:val="17"/>
          </w:rPr>
          <w:br/>
        </w:r>
        <w:r w:rsidR="00B44010" w:rsidRPr="00B44010">
          <w:rPr>
            <w:rStyle w:val="Hyperlink"/>
            <w:noProof/>
            <w:szCs w:val="17"/>
          </w:rPr>
          <w:t>No.7</w:t>
        </w:r>
        <w:r w:rsidR="00B44010">
          <w:rPr>
            <w:rStyle w:val="Hyperlink"/>
            <w:noProof/>
            <w:szCs w:val="17"/>
          </w:rPr>
          <w:t>7</w:t>
        </w:r>
        <w:r w:rsidR="00B44010" w:rsidRPr="00B44010">
          <w:rPr>
            <w:rStyle w:val="Hyperlink"/>
            <w:noProof/>
            <w:szCs w:val="17"/>
          </w:rPr>
          <w:t xml:space="preserve"> of 2024</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_Toc173336533 \h </w:instrText>
        </w:r>
        <w:r w:rsidR="00DA2ED0" w:rsidRPr="00327DBF">
          <w:rPr>
            <w:noProof/>
            <w:webHidden/>
            <w:szCs w:val="17"/>
          </w:rPr>
        </w:r>
        <w:r w:rsidR="00DA2ED0" w:rsidRPr="00327DBF">
          <w:rPr>
            <w:noProof/>
            <w:webHidden/>
            <w:szCs w:val="17"/>
          </w:rPr>
          <w:fldChar w:fldCharType="separate"/>
        </w:r>
        <w:r w:rsidR="00241AD3">
          <w:rPr>
            <w:noProof/>
            <w:webHidden/>
            <w:szCs w:val="17"/>
          </w:rPr>
          <w:t>2288</w:t>
        </w:r>
        <w:r w:rsidR="00DA2ED0" w:rsidRPr="00327DBF">
          <w:rPr>
            <w:noProof/>
            <w:webHidden/>
            <w:szCs w:val="17"/>
          </w:rPr>
          <w:fldChar w:fldCharType="end"/>
        </w:r>
      </w:hyperlink>
    </w:p>
    <w:p w14:paraId="6593AF7E" w14:textId="7C3FDAB7" w:rsidR="00DA2ED0" w:rsidRPr="00327DBF" w:rsidRDefault="00190086" w:rsidP="00B4401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3336534" w:history="1">
        <w:r w:rsidR="00DA2ED0" w:rsidRPr="00327DBF">
          <w:rPr>
            <w:rStyle w:val="Hyperlink"/>
            <w:noProof/>
            <w:szCs w:val="17"/>
          </w:rPr>
          <w:t>Electoral Regulations 2024</w:t>
        </w:r>
        <w:r w:rsidR="00B44010" w:rsidRPr="00B44010">
          <w:rPr>
            <w:rStyle w:val="Hyperlink"/>
            <w:noProof/>
            <w:szCs w:val="17"/>
          </w:rPr>
          <w:t>—No.7</w:t>
        </w:r>
        <w:r w:rsidR="00B44010">
          <w:rPr>
            <w:rStyle w:val="Hyperlink"/>
            <w:noProof/>
            <w:szCs w:val="17"/>
          </w:rPr>
          <w:t>8</w:t>
        </w:r>
        <w:r w:rsidR="00B44010" w:rsidRPr="00B44010">
          <w:rPr>
            <w:rStyle w:val="Hyperlink"/>
            <w:noProof/>
            <w:szCs w:val="17"/>
          </w:rPr>
          <w:t xml:space="preserve"> of 2024</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_Toc173336534 \h </w:instrText>
        </w:r>
        <w:r w:rsidR="00DA2ED0" w:rsidRPr="00327DBF">
          <w:rPr>
            <w:noProof/>
            <w:webHidden/>
            <w:szCs w:val="17"/>
          </w:rPr>
        </w:r>
        <w:r w:rsidR="00DA2ED0" w:rsidRPr="00327DBF">
          <w:rPr>
            <w:noProof/>
            <w:webHidden/>
            <w:szCs w:val="17"/>
          </w:rPr>
          <w:fldChar w:fldCharType="separate"/>
        </w:r>
        <w:r w:rsidR="00241AD3">
          <w:rPr>
            <w:noProof/>
            <w:webHidden/>
            <w:szCs w:val="17"/>
          </w:rPr>
          <w:t>2315</w:t>
        </w:r>
        <w:r w:rsidR="00DA2ED0" w:rsidRPr="00327DBF">
          <w:rPr>
            <w:noProof/>
            <w:webHidden/>
            <w:szCs w:val="17"/>
          </w:rPr>
          <w:fldChar w:fldCharType="end"/>
        </w:r>
      </w:hyperlink>
    </w:p>
    <w:p w14:paraId="6DC063E4" w14:textId="4E228065" w:rsidR="00DA2ED0" w:rsidRPr="00327DBF" w:rsidRDefault="00190086" w:rsidP="00497AB7">
      <w:pPr>
        <w:pStyle w:val="TOC1"/>
        <w:rPr>
          <w:rFonts w:eastAsiaTheme="minorEastAsia"/>
          <w:noProof/>
          <w:color w:val="auto"/>
          <w:kern w:val="2"/>
          <w14:ligatures w14:val="standardContextual"/>
        </w:rPr>
      </w:pPr>
      <w:hyperlink w:anchor="_Toc173336535" w:history="1">
        <w:r w:rsidR="00DA2ED0" w:rsidRPr="00497AB7">
          <w:rPr>
            <w:rStyle w:val="Hyperlink"/>
            <w:rFonts w:ascii="Times New Roman Bold" w:hAnsi="Times New Roman Bold"/>
            <w:b/>
            <w:bCs/>
            <w:smallCaps/>
            <w:noProof/>
            <w:szCs w:val="17"/>
          </w:rPr>
          <w:t>State</w:t>
        </w:r>
        <w:r w:rsidR="00DA2ED0" w:rsidRPr="00327DBF">
          <w:rPr>
            <w:rStyle w:val="Hyperlink"/>
            <w:noProof/>
            <w:szCs w:val="17"/>
          </w:rPr>
          <w:t xml:space="preserve"> </w:t>
        </w:r>
        <w:r w:rsidR="00DA2ED0" w:rsidRPr="00497AB7">
          <w:rPr>
            <w:rStyle w:val="Hyperlink"/>
            <w:rFonts w:ascii="Times New Roman Bold" w:hAnsi="Times New Roman Bold"/>
            <w:b/>
            <w:bCs/>
            <w:smallCaps/>
            <w:noProof/>
            <w:szCs w:val="17"/>
          </w:rPr>
          <w:t>Government</w:t>
        </w:r>
        <w:r w:rsidR="00DA2ED0" w:rsidRPr="00327DBF">
          <w:rPr>
            <w:rStyle w:val="Hyperlink"/>
            <w:noProof/>
            <w:szCs w:val="17"/>
          </w:rPr>
          <w:t xml:space="preserve"> </w:t>
        </w:r>
        <w:r w:rsidR="00DA2ED0" w:rsidRPr="00497AB7">
          <w:rPr>
            <w:rStyle w:val="Hyperlink"/>
            <w:rFonts w:ascii="Times New Roman Bold" w:hAnsi="Times New Roman Bold"/>
            <w:b/>
            <w:bCs/>
            <w:smallCaps/>
            <w:noProof/>
            <w:szCs w:val="17"/>
          </w:rPr>
          <w:t>Instruments</w:t>
        </w:r>
      </w:hyperlink>
    </w:p>
    <w:p w14:paraId="08C509FB" w14:textId="4EFE47D3"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36" w:history="1">
        <w:r w:rsidR="00DA2ED0" w:rsidRPr="00327DBF">
          <w:rPr>
            <w:rStyle w:val="Hyperlink"/>
            <w:noProof/>
            <w:szCs w:val="17"/>
          </w:rPr>
          <w:t>Adelaide Park Lands Act 2005</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_Toc173336536 \h </w:instrText>
        </w:r>
        <w:r w:rsidR="00DA2ED0" w:rsidRPr="00327DBF">
          <w:rPr>
            <w:noProof/>
            <w:webHidden/>
            <w:szCs w:val="17"/>
          </w:rPr>
        </w:r>
        <w:r w:rsidR="00DA2ED0" w:rsidRPr="00327DBF">
          <w:rPr>
            <w:noProof/>
            <w:webHidden/>
            <w:szCs w:val="17"/>
          </w:rPr>
          <w:fldChar w:fldCharType="separate"/>
        </w:r>
        <w:r w:rsidR="00241AD3">
          <w:rPr>
            <w:noProof/>
            <w:webHidden/>
            <w:szCs w:val="17"/>
          </w:rPr>
          <w:t>2349</w:t>
        </w:r>
        <w:r w:rsidR="00DA2ED0" w:rsidRPr="00327DBF">
          <w:rPr>
            <w:noProof/>
            <w:webHidden/>
            <w:szCs w:val="17"/>
          </w:rPr>
          <w:fldChar w:fldCharType="end"/>
        </w:r>
      </w:hyperlink>
    </w:p>
    <w:p w14:paraId="0A1CA83F" w14:textId="4C5BF3A1"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37" w:history="1">
        <w:r w:rsidR="00DA2ED0" w:rsidRPr="00327DBF">
          <w:rPr>
            <w:rStyle w:val="Hyperlink"/>
            <w:noProof/>
            <w:szCs w:val="17"/>
          </w:rPr>
          <w:t xml:space="preserve">Agricultural and Veterinary Products (Control of Use) </w:t>
        </w:r>
        <w:r w:rsidR="00A609E6">
          <w:rPr>
            <w:rStyle w:val="Hyperlink"/>
            <w:noProof/>
            <w:szCs w:val="17"/>
          </w:rPr>
          <w:br/>
        </w:r>
        <w:r w:rsidR="00DA2ED0" w:rsidRPr="00327DBF">
          <w:rPr>
            <w:rStyle w:val="Hyperlink"/>
            <w:noProof/>
            <w:szCs w:val="17"/>
          </w:rPr>
          <w:t>Regulations 2017</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_Toc173336537 \h </w:instrText>
        </w:r>
        <w:r w:rsidR="00DA2ED0" w:rsidRPr="00327DBF">
          <w:rPr>
            <w:noProof/>
            <w:webHidden/>
            <w:szCs w:val="17"/>
          </w:rPr>
        </w:r>
        <w:r w:rsidR="00DA2ED0" w:rsidRPr="00327DBF">
          <w:rPr>
            <w:noProof/>
            <w:webHidden/>
            <w:szCs w:val="17"/>
          </w:rPr>
          <w:fldChar w:fldCharType="separate"/>
        </w:r>
        <w:r w:rsidR="00241AD3">
          <w:rPr>
            <w:noProof/>
            <w:webHidden/>
            <w:szCs w:val="17"/>
          </w:rPr>
          <w:t>2349</w:t>
        </w:r>
        <w:r w:rsidR="00DA2ED0" w:rsidRPr="00327DBF">
          <w:rPr>
            <w:noProof/>
            <w:webHidden/>
            <w:szCs w:val="17"/>
          </w:rPr>
          <w:fldChar w:fldCharType="end"/>
        </w:r>
      </w:hyperlink>
    </w:p>
    <w:p w14:paraId="086F25FF" w14:textId="1606BEAB"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38" w:history="1">
        <w:r w:rsidR="00DA2ED0" w:rsidRPr="00327DBF">
          <w:rPr>
            <w:rStyle w:val="Hyperlink"/>
            <w:noProof/>
            <w:szCs w:val="17"/>
          </w:rPr>
          <w:t>Associations Incorporation Act 1985</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_Toc173336538 \h </w:instrText>
        </w:r>
        <w:r w:rsidR="00DA2ED0" w:rsidRPr="00327DBF">
          <w:rPr>
            <w:noProof/>
            <w:webHidden/>
            <w:szCs w:val="17"/>
          </w:rPr>
        </w:r>
        <w:r w:rsidR="00DA2ED0" w:rsidRPr="00327DBF">
          <w:rPr>
            <w:noProof/>
            <w:webHidden/>
            <w:szCs w:val="17"/>
          </w:rPr>
          <w:fldChar w:fldCharType="separate"/>
        </w:r>
        <w:r w:rsidR="00241AD3">
          <w:rPr>
            <w:noProof/>
            <w:webHidden/>
            <w:szCs w:val="17"/>
          </w:rPr>
          <w:t>2349</w:t>
        </w:r>
        <w:r w:rsidR="00DA2ED0" w:rsidRPr="00327DBF">
          <w:rPr>
            <w:noProof/>
            <w:webHidden/>
            <w:szCs w:val="17"/>
          </w:rPr>
          <w:fldChar w:fldCharType="end"/>
        </w:r>
      </w:hyperlink>
    </w:p>
    <w:p w14:paraId="2B116874" w14:textId="30D34A2B"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39" w:history="1">
        <w:r w:rsidR="00DA2ED0" w:rsidRPr="00327DBF">
          <w:rPr>
            <w:rStyle w:val="Hyperlink"/>
            <w:noProof/>
            <w:szCs w:val="17"/>
          </w:rPr>
          <w:t>Casino Act 1997</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_Toc173336539 \h </w:instrText>
        </w:r>
        <w:r w:rsidR="00DA2ED0" w:rsidRPr="00327DBF">
          <w:rPr>
            <w:noProof/>
            <w:webHidden/>
            <w:szCs w:val="17"/>
          </w:rPr>
        </w:r>
        <w:r w:rsidR="00DA2ED0" w:rsidRPr="00327DBF">
          <w:rPr>
            <w:noProof/>
            <w:webHidden/>
            <w:szCs w:val="17"/>
          </w:rPr>
          <w:fldChar w:fldCharType="separate"/>
        </w:r>
        <w:r w:rsidR="00241AD3">
          <w:rPr>
            <w:noProof/>
            <w:webHidden/>
            <w:szCs w:val="17"/>
          </w:rPr>
          <w:t>2350</w:t>
        </w:r>
        <w:r w:rsidR="00DA2ED0" w:rsidRPr="00327DBF">
          <w:rPr>
            <w:noProof/>
            <w:webHidden/>
            <w:szCs w:val="17"/>
          </w:rPr>
          <w:fldChar w:fldCharType="end"/>
        </w:r>
      </w:hyperlink>
    </w:p>
    <w:p w14:paraId="55E0E230" w14:textId="558AF367"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0" w:history="1">
        <w:r w:rsidR="00DA2ED0" w:rsidRPr="00327DBF">
          <w:rPr>
            <w:rStyle w:val="Hyperlink"/>
            <w:noProof/>
            <w:szCs w:val="17"/>
          </w:rPr>
          <w:t>Controlled Substances Act 1984</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_Toc173336540 \h </w:instrText>
        </w:r>
        <w:r w:rsidR="00DA2ED0" w:rsidRPr="00327DBF">
          <w:rPr>
            <w:noProof/>
            <w:webHidden/>
            <w:szCs w:val="17"/>
          </w:rPr>
        </w:r>
        <w:r w:rsidR="00DA2ED0" w:rsidRPr="00327DBF">
          <w:rPr>
            <w:noProof/>
            <w:webHidden/>
            <w:szCs w:val="17"/>
          </w:rPr>
          <w:fldChar w:fldCharType="separate"/>
        </w:r>
        <w:r w:rsidR="00241AD3">
          <w:rPr>
            <w:noProof/>
            <w:webHidden/>
            <w:szCs w:val="17"/>
          </w:rPr>
          <w:t>2352</w:t>
        </w:r>
        <w:r w:rsidR="00DA2ED0" w:rsidRPr="00327DBF">
          <w:rPr>
            <w:noProof/>
            <w:webHidden/>
            <w:szCs w:val="17"/>
          </w:rPr>
          <w:fldChar w:fldCharType="end"/>
        </w:r>
      </w:hyperlink>
    </w:p>
    <w:p w14:paraId="2F52202F" w14:textId="366AA65A"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1" w:history="1">
        <w:r w:rsidR="00DA2ED0" w:rsidRPr="00327DBF">
          <w:rPr>
            <w:rStyle w:val="Hyperlink"/>
            <w:noProof/>
            <w:szCs w:val="17"/>
          </w:rPr>
          <w:t>Dangerous Substances Act 1979</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_Toc173336541 \h </w:instrText>
        </w:r>
        <w:r w:rsidR="00DA2ED0" w:rsidRPr="00327DBF">
          <w:rPr>
            <w:noProof/>
            <w:webHidden/>
            <w:szCs w:val="17"/>
          </w:rPr>
        </w:r>
        <w:r w:rsidR="00DA2ED0" w:rsidRPr="00327DBF">
          <w:rPr>
            <w:noProof/>
            <w:webHidden/>
            <w:szCs w:val="17"/>
          </w:rPr>
          <w:fldChar w:fldCharType="separate"/>
        </w:r>
        <w:r w:rsidR="00241AD3">
          <w:rPr>
            <w:noProof/>
            <w:webHidden/>
            <w:szCs w:val="17"/>
          </w:rPr>
          <w:t>2352</w:t>
        </w:r>
        <w:r w:rsidR="00DA2ED0" w:rsidRPr="00327DBF">
          <w:rPr>
            <w:noProof/>
            <w:webHidden/>
            <w:szCs w:val="17"/>
          </w:rPr>
          <w:fldChar w:fldCharType="end"/>
        </w:r>
      </w:hyperlink>
    </w:p>
    <w:p w14:paraId="7CA96F41" w14:textId="2CB56DF6"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2" w:history="1">
        <w:r w:rsidR="00DA2ED0" w:rsidRPr="00327DBF">
          <w:rPr>
            <w:rStyle w:val="Hyperlink"/>
            <w:noProof/>
            <w:szCs w:val="17"/>
          </w:rPr>
          <w:t>Eastern Health Authority</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_Toc173336542 \h </w:instrText>
        </w:r>
        <w:r w:rsidR="00DA2ED0" w:rsidRPr="00327DBF">
          <w:rPr>
            <w:noProof/>
            <w:webHidden/>
            <w:szCs w:val="17"/>
          </w:rPr>
        </w:r>
        <w:r w:rsidR="00DA2ED0" w:rsidRPr="00327DBF">
          <w:rPr>
            <w:noProof/>
            <w:webHidden/>
            <w:szCs w:val="17"/>
          </w:rPr>
          <w:fldChar w:fldCharType="separate"/>
        </w:r>
        <w:r w:rsidR="00241AD3">
          <w:rPr>
            <w:noProof/>
            <w:webHidden/>
            <w:szCs w:val="17"/>
          </w:rPr>
          <w:t>2352</w:t>
        </w:r>
        <w:r w:rsidR="00DA2ED0" w:rsidRPr="00327DBF">
          <w:rPr>
            <w:noProof/>
            <w:webHidden/>
            <w:szCs w:val="17"/>
          </w:rPr>
          <w:fldChar w:fldCharType="end"/>
        </w:r>
      </w:hyperlink>
    </w:p>
    <w:p w14:paraId="0B1E1C0F" w14:textId="38E13977"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3" w:history="1">
        <w:r w:rsidR="00DA2ED0" w:rsidRPr="00327DBF">
          <w:rPr>
            <w:rStyle w:val="Hyperlink"/>
            <w:noProof/>
            <w:szCs w:val="17"/>
          </w:rPr>
          <w:t>Electricity Act 1996</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_Toc173336543 \h </w:instrText>
        </w:r>
        <w:r w:rsidR="00DA2ED0" w:rsidRPr="00327DBF">
          <w:rPr>
            <w:noProof/>
            <w:webHidden/>
            <w:szCs w:val="17"/>
          </w:rPr>
        </w:r>
        <w:r w:rsidR="00DA2ED0" w:rsidRPr="00327DBF">
          <w:rPr>
            <w:noProof/>
            <w:webHidden/>
            <w:szCs w:val="17"/>
          </w:rPr>
          <w:fldChar w:fldCharType="separate"/>
        </w:r>
        <w:r w:rsidR="00241AD3">
          <w:rPr>
            <w:noProof/>
            <w:webHidden/>
            <w:szCs w:val="17"/>
          </w:rPr>
          <w:t>2353</w:t>
        </w:r>
        <w:r w:rsidR="00DA2ED0" w:rsidRPr="00327DBF">
          <w:rPr>
            <w:noProof/>
            <w:webHidden/>
            <w:szCs w:val="17"/>
          </w:rPr>
          <w:fldChar w:fldCharType="end"/>
        </w:r>
      </w:hyperlink>
    </w:p>
    <w:p w14:paraId="1D272047" w14:textId="7A19D835"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4" w:history="1">
        <w:r w:rsidR="00DA2ED0" w:rsidRPr="00327DBF">
          <w:rPr>
            <w:rStyle w:val="Hyperlink"/>
            <w:noProof/>
            <w:szCs w:val="17"/>
          </w:rPr>
          <w:t>Gas Act 1997</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_Toc173336544 \h </w:instrText>
        </w:r>
        <w:r w:rsidR="00DA2ED0" w:rsidRPr="00327DBF">
          <w:rPr>
            <w:noProof/>
            <w:webHidden/>
            <w:szCs w:val="17"/>
          </w:rPr>
        </w:r>
        <w:r w:rsidR="00DA2ED0" w:rsidRPr="00327DBF">
          <w:rPr>
            <w:noProof/>
            <w:webHidden/>
            <w:szCs w:val="17"/>
          </w:rPr>
          <w:fldChar w:fldCharType="separate"/>
        </w:r>
        <w:r w:rsidR="00241AD3">
          <w:rPr>
            <w:noProof/>
            <w:webHidden/>
            <w:szCs w:val="17"/>
          </w:rPr>
          <w:t>2353</w:t>
        </w:r>
        <w:r w:rsidR="00DA2ED0" w:rsidRPr="00327DBF">
          <w:rPr>
            <w:noProof/>
            <w:webHidden/>
            <w:szCs w:val="17"/>
          </w:rPr>
          <w:fldChar w:fldCharType="end"/>
        </w:r>
      </w:hyperlink>
    </w:p>
    <w:p w14:paraId="010DF972" w14:textId="28314007"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5" w:history="1">
        <w:r w:rsidR="00DA2ED0" w:rsidRPr="00327DBF">
          <w:rPr>
            <w:rStyle w:val="Hyperlink"/>
            <w:noProof/>
            <w:szCs w:val="17"/>
          </w:rPr>
          <w:t>Energy Resources Act 2000</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_Toc173336545 \h </w:instrText>
        </w:r>
        <w:r w:rsidR="00DA2ED0" w:rsidRPr="00327DBF">
          <w:rPr>
            <w:noProof/>
            <w:webHidden/>
            <w:szCs w:val="17"/>
          </w:rPr>
        </w:r>
        <w:r w:rsidR="00DA2ED0" w:rsidRPr="00327DBF">
          <w:rPr>
            <w:noProof/>
            <w:webHidden/>
            <w:szCs w:val="17"/>
          </w:rPr>
          <w:fldChar w:fldCharType="separate"/>
        </w:r>
        <w:r w:rsidR="00241AD3">
          <w:rPr>
            <w:noProof/>
            <w:webHidden/>
            <w:szCs w:val="17"/>
          </w:rPr>
          <w:t>2386</w:t>
        </w:r>
        <w:r w:rsidR="00DA2ED0" w:rsidRPr="00327DBF">
          <w:rPr>
            <w:noProof/>
            <w:webHidden/>
            <w:szCs w:val="17"/>
          </w:rPr>
          <w:fldChar w:fldCharType="end"/>
        </w:r>
      </w:hyperlink>
    </w:p>
    <w:p w14:paraId="10273FFE" w14:textId="29263B90" w:rsidR="00DA2ED0" w:rsidRPr="00327DBF" w:rsidRDefault="003843E1" w:rsidP="00327DBF">
      <w:pPr>
        <w:pStyle w:val="TOC2"/>
        <w:tabs>
          <w:tab w:val="right" w:leader="dot" w:pos="4550"/>
        </w:tabs>
        <w:ind w:left="142" w:hanging="142"/>
        <w:rPr>
          <w:rFonts w:eastAsiaTheme="minorEastAsia"/>
          <w:noProof/>
          <w:color w:val="auto"/>
          <w:kern w:val="2"/>
          <w:szCs w:val="17"/>
          <w14:ligatures w14:val="standardContextual"/>
        </w:rPr>
      </w:pPr>
      <w:r>
        <w:rPr>
          <w:rStyle w:val="Hyperlink"/>
          <w:noProof/>
          <w:szCs w:val="17"/>
        </w:rPr>
        <w:br w:type="column"/>
      </w:r>
      <w:hyperlink w:anchor="_Toc173336546" w:history="1">
        <w:r w:rsidR="00DA2ED0" w:rsidRPr="00327DBF">
          <w:rPr>
            <w:rStyle w:val="Hyperlink"/>
            <w:noProof/>
            <w:szCs w:val="17"/>
          </w:rPr>
          <w:t xml:space="preserve">Fisheries Management (Prawn Fisheries) </w:t>
        </w:r>
        <w:r w:rsidR="00A609E6">
          <w:rPr>
            <w:rStyle w:val="Hyperlink"/>
            <w:noProof/>
            <w:szCs w:val="17"/>
          </w:rPr>
          <w:br/>
        </w:r>
        <w:r w:rsidR="00DA2ED0" w:rsidRPr="00327DBF">
          <w:rPr>
            <w:rStyle w:val="Hyperlink"/>
            <w:noProof/>
            <w:szCs w:val="17"/>
          </w:rPr>
          <w:t>Regulations 2017</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_Toc173336546 \h </w:instrText>
        </w:r>
        <w:r w:rsidR="00DA2ED0" w:rsidRPr="00327DBF">
          <w:rPr>
            <w:noProof/>
            <w:webHidden/>
            <w:szCs w:val="17"/>
          </w:rPr>
        </w:r>
        <w:r w:rsidR="00DA2ED0" w:rsidRPr="00327DBF">
          <w:rPr>
            <w:noProof/>
            <w:webHidden/>
            <w:szCs w:val="17"/>
          </w:rPr>
          <w:fldChar w:fldCharType="separate"/>
        </w:r>
        <w:r w:rsidR="00241AD3">
          <w:rPr>
            <w:noProof/>
            <w:webHidden/>
            <w:szCs w:val="17"/>
          </w:rPr>
          <w:t>2386</w:t>
        </w:r>
        <w:r w:rsidR="00DA2ED0" w:rsidRPr="00327DBF">
          <w:rPr>
            <w:noProof/>
            <w:webHidden/>
            <w:szCs w:val="17"/>
          </w:rPr>
          <w:fldChar w:fldCharType="end"/>
        </w:r>
      </w:hyperlink>
    </w:p>
    <w:p w14:paraId="4CCEA1E1" w14:textId="1BD8C841"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7" w:history="1">
        <w:r w:rsidR="00DA2ED0" w:rsidRPr="00327DBF">
          <w:rPr>
            <w:rStyle w:val="Hyperlink"/>
            <w:noProof/>
            <w:szCs w:val="17"/>
          </w:rPr>
          <w:t>Fisheries Management Act 2007</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_Toc173336547 \h </w:instrText>
        </w:r>
        <w:r w:rsidR="00DA2ED0" w:rsidRPr="00327DBF">
          <w:rPr>
            <w:noProof/>
            <w:webHidden/>
            <w:szCs w:val="17"/>
          </w:rPr>
        </w:r>
        <w:r w:rsidR="00DA2ED0" w:rsidRPr="00327DBF">
          <w:rPr>
            <w:noProof/>
            <w:webHidden/>
            <w:szCs w:val="17"/>
          </w:rPr>
          <w:fldChar w:fldCharType="separate"/>
        </w:r>
        <w:r w:rsidR="00241AD3">
          <w:rPr>
            <w:noProof/>
            <w:webHidden/>
            <w:szCs w:val="17"/>
          </w:rPr>
          <w:t>2386</w:t>
        </w:r>
        <w:r w:rsidR="00DA2ED0" w:rsidRPr="00327DBF">
          <w:rPr>
            <w:noProof/>
            <w:webHidden/>
            <w:szCs w:val="17"/>
          </w:rPr>
          <w:fldChar w:fldCharType="end"/>
        </w:r>
      </w:hyperlink>
    </w:p>
    <w:p w14:paraId="2E251955" w14:textId="69E2A19E"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8" w:history="1">
        <w:r w:rsidR="00DA2ED0" w:rsidRPr="00327DBF">
          <w:rPr>
            <w:rStyle w:val="Hyperlink"/>
            <w:noProof/>
            <w:szCs w:val="17"/>
          </w:rPr>
          <w:t>Land Acquisition Act 1969</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_Toc173336548 \h </w:instrText>
        </w:r>
        <w:r w:rsidR="00DA2ED0" w:rsidRPr="00327DBF">
          <w:rPr>
            <w:noProof/>
            <w:webHidden/>
            <w:szCs w:val="17"/>
          </w:rPr>
        </w:r>
        <w:r w:rsidR="00DA2ED0" w:rsidRPr="00327DBF">
          <w:rPr>
            <w:noProof/>
            <w:webHidden/>
            <w:szCs w:val="17"/>
          </w:rPr>
          <w:fldChar w:fldCharType="separate"/>
        </w:r>
        <w:r w:rsidR="00241AD3">
          <w:rPr>
            <w:noProof/>
            <w:webHidden/>
            <w:szCs w:val="17"/>
          </w:rPr>
          <w:t>2388</w:t>
        </w:r>
        <w:r w:rsidR="00DA2ED0" w:rsidRPr="00327DBF">
          <w:rPr>
            <w:noProof/>
            <w:webHidden/>
            <w:szCs w:val="17"/>
          </w:rPr>
          <w:fldChar w:fldCharType="end"/>
        </w:r>
      </w:hyperlink>
    </w:p>
    <w:p w14:paraId="604992EA" w14:textId="795465BF"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49" w:history="1">
        <w:r w:rsidR="00DA2ED0" w:rsidRPr="00327DBF">
          <w:rPr>
            <w:rStyle w:val="Hyperlink"/>
            <w:noProof/>
            <w:szCs w:val="17"/>
          </w:rPr>
          <w:t>Local Government (Elections) Act 1999</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_Toc173336549 \h </w:instrText>
        </w:r>
        <w:r w:rsidR="00DA2ED0" w:rsidRPr="00327DBF">
          <w:rPr>
            <w:noProof/>
            <w:webHidden/>
            <w:szCs w:val="17"/>
          </w:rPr>
        </w:r>
        <w:r w:rsidR="00DA2ED0" w:rsidRPr="00327DBF">
          <w:rPr>
            <w:noProof/>
            <w:webHidden/>
            <w:szCs w:val="17"/>
          </w:rPr>
          <w:fldChar w:fldCharType="separate"/>
        </w:r>
        <w:r w:rsidR="00241AD3">
          <w:rPr>
            <w:noProof/>
            <w:webHidden/>
            <w:szCs w:val="17"/>
          </w:rPr>
          <w:t>2389</w:t>
        </w:r>
        <w:r w:rsidR="00DA2ED0" w:rsidRPr="00327DBF">
          <w:rPr>
            <w:noProof/>
            <w:webHidden/>
            <w:szCs w:val="17"/>
          </w:rPr>
          <w:fldChar w:fldCharType="end"/>
        </w:r>
      </w:hyperlink>
    </w:p>
    <w:p w14:paraId="01960E54" w14:textId="13CA615E"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0" w:history="1">
        <w:r w:rsidR="00DA2ED0" w:rsidRPr="00327DBF">
          <w:rPr>
            <w:rStyle w:val="Hyperlink"/>
            <w:noProof/>
            <w:szCs w:val="17"/>
          </w:rPr>
          <w:t>Local Government Act 1999</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_Toc173336550 \h </w:instrText>
        </w:r>
        <w:r w:rsidR="00DA2ED0" w:rsidRPr="00327DBF">
          <w:rPr>
            <w:noProof/>
            <w:webHidden/>
            <w:szCs w:val="17"/>
          </w:rPr>
        </w:r>
        <w:r w:rsidR="00DA2ED0" w:rsidRPr="00327DBF">
          <w:rPr>
            <w:noProof/>
            <w:webHidden/>
            <w:szCs w:val="17"/>
          </w:rPr>
          <w:fldChar w:fldCharType="separate"/>
        </w:r>
        <w:r w:rsidR="00241AD3">
          <w:rPr>
            <w:noProof/>
            <w:webHidden/>
            <w:szCs w:val="17"/>
          </w:rPr>
          <w:t>2390</w:t>
        </w:r>
        <w:r w:rsidR="00DA2ED0" w:rsidRPr="00327DBF">
          <w:rPr>
            <w:noProof/>
            <w:webHidden/>
            <w:szCs w:val="17"/>
          </w:rPr>
          <w:fldChar w:fldCharType="end"/>
        </w:r>
      </w:hyperlink>
    </w:p>
    <w:p w14:paraId="74B04E88" w14:textId="40589860"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1" w:history="1">
        <w:r w:rsidR="00DA2ED0" w:rsidRPr="00327DBF">
          <w:rPr>
            <w:rStyle w:val="Hyperlink"/>
            <w:noProof/>
            <w:szCs w:val="17"/>
          </w:rPr>
          <w:t>Mental Health Act 2009</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_Toc173336551 \h </w:instrText>
        </w:r>
        <w:r w:rsidR="00DA2ED0" w:rsidRPr="00327DBF">
          <w:rPr>
            <w:noProof/>
            <w:webHidden/>
            <w:szCs w:val="17"/>
          </w:rPr>
        </w:r>
        <w:r w:rsidR="00DA2ED0" w:rsidRPr="00327DBF">
          <w:rPr>
            <w:noProof/>
            <w:webHidden/>
            <w:szCs w:val="17"/>
          </w:rPr>
          <w:fldChar w:fldCharType="separate"/>
        </w:r>
        <w:r w:rsidR="00241AD3">
          <w:rPr>
            <w:noProof/>
            <w:webHidden/>
            <w:szCs w:val="17"/>
          </w:rPr>
          <w:t>2390</w:t>
        </w:r>
        <w:r w:rsidR="00DA2ED0" w:rsidRPr="00327DBF">
          <w:rPr>
            <w:noProof/>
            <w:webHidden/>
            <w:szCs w:val="17"/>
          </w:rPr>
          <w:fldChar w:fldCharType="end"/>
        </w:r>
      </w:hyperlink>
    </w:p>
    <w:p w14:paraId="2AC1A315" w14:textId="539FCEF4"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2" w:history="1">
        <w:r w:rsidR="00DA2ED0" w:rsidRPr="00327DBF">
          <w:rPr>
            <w:rStyle w:val="Hyperlink"/>
            <w:noProof/>
            <w:szCs w:val="17"/>
          </w:rPr>
          <w:t>Planning, Development and Infrastructure Act 2016</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_Toc173336552 \h </w:instrText>
        </w:r>
        <w:r w:rsidR="00DA2ED0" w:rsidRPr="00327DBF">
          <w:rPr>
            <w:noProof/>
            <w:webHidden/>
            <w:szCs w:val="17"/>
          </w:rPr>
        </w:r>
        <w:r w:rsidR="00DA2ED0" w:rsidRPr="00327DBF">
          <w:rPr>
            <w:noProof/>
            <w:webHidden/>
            <w:szCs w:val="17"/>
          </w:rPr>
          <w:fldChar w:fldCharType="separate"/>
        </w:r>
        <w:r w:rsidR="00241AD3">
          <w:rPr>
            <w:noProof/>
            <w:webHidden/>
            <w:szCs w:val="17"/>
          </w:rPr>
          <w:t>2391</w:t>
        </w:r>
        <w:r w:rsidR="00DA2ED0" w:rsidRPr="00327DBF">
          <w:rPr>
            <w:noProof/>
            <w:webHidden/>
            <w:szCs w:val="17"/>
          </w:rPr>
          <w:fldChar w:fldCharType="end"/>
        </w:r>
      </w:hyperlink>
    </w:p>
    <w:p w14:paraId="619A1C64" w14:textId="2AF2771A"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3" w:history="1">
        <w:r w:rsidR="00DA2ED0" w:rsidRPr="00327DBF">
          <w:rPr>
            <w:rStyle w:val="Hyperlink"/>
            <w:noProof/>
            <w:szCs w:val="17"/>
          </w:rPr>
          <w:t>Shop Trading Hours Act 1977</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_Toc173336553 \h </w:instrText>
        </w:r>
        <w:r w:rsidR="00DA2ED0" w:rsidRPr="00327DBF">
          <w:rPr>
            <w:noProof/>
            <w:webHidden/>
            <w:szCs w:val="17"/>
          </w:rPr>
        </w:r>
        <w:r w:rsidR="00DA2ED0" w:rsidRPr="00327DBF">
          <w:rPr>
            <w:noProof/>
            <w:webHidden/>
            <w:szCs w:val="17"/>
          </w:rPr>
          <w:fldChar w:fldCharType="separate"/>
        </w:r>
        <w:r w:rsidR="00241AD3">
          <w:rPr>
            <w:noProof/>
            <w:webHidden/>
            <w:szCs w:val="17"/>
          </w:rPr>
          <w:t>2392</w:t>
        </w:r>
        <w:r w:rsidR="00DA2ED0" w:rsidRPr="00327DBF">
          <w:rPr>
            <w:noProof/>
            <w:webHidden/>
            <w:szCs w:val="17"/>
          </w:rPr>
          <w:fldChar w:fldCharType="end"/>
        </w:r>
      </w:hyperlink>
    </w:p>
    <w:p w14:paraId="70401845" w14:textId="6E2686AF"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4" w:history="1">
        <w:r w:rsidR="00DA2ED0" w:rsidRPr="00327DBF">
          <w:rPr>
            <w:rStyle w:val="Hyperlink"/>
            <w:noProof/>
            <w:szCs w:val="17"/>
          </w:rPr>
          <w:t>Teachers Registration and Standards Act 2004</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_Toc173336554 \h </w:instrText>
        </w:r>
        <w:r w:rsidR="00DA2ED0" w:rsidRPr="00327DBF">
          <w:rPr>
            <w:noProof/>
            <w:webHidden/>
            <w:szCs w:val="17"/>
          </w:rPr>
        </w:r>
        <w:r w:rsidR="00DA2ED0" w:rsidRPr="00327DBF">
          <w:rPr>
            <w:noProof/>
            <w:webHidden/>
            <w:szCs w:val="17"/>
          </w:rPr>
          <w:fldChar w:fldCharType="separate"/>
        </w:r>
        <w:r w:rsidR="00241AD3">
          <w:rPr>
            <w:noProof/>
            <w:webHidden/>
            <w:szCs w:val="17"/>
          </w:rPr>
          <w:t>2392</w:t>
        </w:r>
        <w:r w:rsidR="00DA2ED0" w:rsidRPr="00327DBF">
          <w:rPr>
            <w:noProof/>
            <w:webHidden/>
            <w:szCs w:val="17"/>
          </w:rPr>
          <w:fldChar w:fldCharType="end"/>
        </w:r>
      </w:hyperlink>
    </w:p>
    <w:p w14:paraId="65EFF724" w14:textId="4A69A0E6" w:rsidR="00DA2ED0" w:rsidRPr="00327DBF" w:rsidRDefault="00190086" w:rsidP="00497AB7">
      <w:pPr>
        <w:pStyle w:val="TOC1"/>
        <w:rPr>
          <w:rFonts w:eastAsiaTheme="minorEastAsia"/>
          <w:noProof/>
          <w:color w:val="auto"/>
          <w:kern w:val="2"/>
          <w14:ligatures w14:val="standardContextual"/>
        </w:rPr>
      </w:pPr>
      <w:hyperlink w:anchor="_Toc173336555" w:history="1">
        <w:r w:rsidR="00DA2ED0" w:rsidRPr="00497AB7">
          <w:rPr>
            <w:rStyle w:val="Hyperlink"/>
            <w:rFonts w:ascii="Times New Roman Bold" w:hAnsi="Times New Roman Bold"/>
            <w:b/>
            <w:bCs/>
            <w:smallCaps/>
            <w:noProof/>
            <w:szCs w:val="17"/>
          </w:rPr>
          <w:t>Local</w:t>
        </w:r>
        <w:r w:rsidR="00DA2ED0" w:rsidRPr="00327DBF">
          <w:rPr>
            <w:rStyle w:val="Hyperlink"/>
            <w:noProof/>
            <w:szCs w:val="17"/>
          </w:rPr>
          <w:t xml:space="preserve"> </w:t>
        </w:r>
        <w:r w:rsidR="00DA2ED0" w:rsidRPr="00497AB7">
          <w:rPr>
            <w:rStyle w:val="Hyperlink"/>
            <w:rFonts w:ascii="Times New Roman Bold" w:hAnsi="Times New Roman Bold"/>
            <w:b/>
            <w:bCs/>
            <w:smallCaps/>
            <w:noProof/>
            <w:szCs w:val="17"/>
          </w:rPr>
          <w:t>Government</w:t>
        </w:r>
        <w:r w:rsidR="00DA2ED0" w:rsidRPr="00327DBF">
          <w:rPr>
            <w:rStyle w:val="Hyperlink"/>
            <w:noProof/>
            <w:szCs w:val="17"/>
          </w:rPr>
          <w:t xml:space="preserve"> </w:t>
        </w:r>
        <w:r w:rsidR="00DA2ED0" w:rsidRPr="00497AB7">
          <w:rPr>
            <w:rStyle w:val="Hyperlink"/>
            <w:rFonts w:ascii="Times New Roman Bold" w:hAnsi="Times New Roman Bold"/>
            <w:b/>
            <w:bCs/>
            <w:smallCaps/>
            <w:noProof/>
            <w:szCs w:val="17"/>
          </w:rPr>
          <w:t>Instruments</w:t>
        </w:r>
      </w:hyperlink>
    </w:p>
    <w:p w14:paraId="41E90575" w14:textId="2E505A2E"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6" w:history="1">
        <w:r w:rsidR="00DA2ED0" w:rsidRPr="00327DBF">
          <w:rPr>
            <w:rStyle w:val="Hyperlink"/>
            <w:noProof/>
            <w:szCs w:val="17"/>
          </w:rPr>
          <w:t>City of Onkaparinga</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_Toc173336556 \h </w:instrText>
        </w:r>
        <w:r w:rsidR="00DA2ED0" w:rsidRPr="00327DBF">
          <w:rPr>
            <w:noProof/>
            <w:webHidden/>
            <w:szCs w:val="17"/>
          </w:rPr>
        </w:r>
        <w:r w:rsidR="00DA2ED0" w:rsidRPr="00327DBF">
          <w:rPr>
            <w:noProof/>
            <w:webHidden/>
            <w:szCs w:val="17"/>
          </w:rPr>
          <w:fldChar w:fldCharType="separate"/>
        </w:r>
        <w:r w:rsidR="00241AD3">
          <w:rPr>
            <w:noProof/>
            <w:webHidden/>
            <w:szCs w:val="17"/>
          </w:rPr>
          <w:t>2393</w:t>
        </w:r>
        <w:r w:rsidR="00DA2ED0" w:rsidRPr="00327DBF">
          <w:rPr>
            <w:noProof/>
            <w:webHidden/>
            <w:szCs w:val="17"/>
          </w:rPr>
          <w:fldChar w:fldCharType="end"/>
        </w:r>
      </w:hyperlink>
    </w:p>
    <w:p w14:paraId="23832A21" w14:textId="35BFBABF"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7" w:history="1">
        <w:r w:rsidR="00DA2ED0" w:rsidRPr="00327DBF">
          <w:rPr>
            <w:rStyle w:val="Hyperlink"/>
            <w:noProof/>
            <w:szCs w:val="17"/>
          </w:rPr>
          <w:t>City of Port Lincoln</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_Toc173336557 \h </w:instrText>
        </w:r>
        <w:r w:rsidR="00DA2ED0" w:rsidRPr="00327DBF">
          <w:rPr>
            <w:noProof/>
            <w:webHidden/>
            <w:szCs w:val="17"/>
          </w:rPr>
        </w:r>
        <w:r w:rsidR="00DA2ED0" w:rsidRPr="00327DBF">
          <w:rPr>
            <w:noProof/>
            <w:webHidden/>
            <w:szCs w:val="17"/>
          </w:rPr>
          <w:fldChar w:fldCharType="separate"/>
        </w:r>
        <w:r w:rsidR="00241AD3">
          <w:rPr>
            <w:noProof/>
            <w:webHidden/>
            <w:szCs w:val="17"/>
          </w:rPr>
          <w:t>2393</w:t>
        </w:r>
        <w:r w:rsidR="00DA2ED0" w:rsidRPr="00327DBF">
          <w:rPr>
            <w:noProof/>
            <w:webHidden/>
            <w:szCs w:val="17"/>
          </w:rPr>
          <w:fldChar w:fldCharType="end"/>
        </w:r>
      </w:hyperlink>
    </w:p>
    <w:p w14:paraId="79F3F88B" w14:textId="283C5321"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8" w:history="1">
        <w:r w:rsidR="00DA2ED0" w:rsidRPr="00327DBF">
          <w:rPr>
            <w:rStyle w:val="Hyperlink"/>
            <w:noProof/>
            <w:szCs w:val="17"/>
          </w:rPr>
          <w:t>City of Salisbury</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_Toc173336558 \h </w:instrText>
        </w:r>
        <w:r w:rsidR="00DA2ED0" w:rsidRPr="00327DBF">
          <w:rPr>
            <w:noProof/>
            <w:webHidden/>
            <w:szCs w:val="17"/>
          </w:rPr>
        </w:r>
        <w:r w:rsidR="00DA2ED0" w:rsidRPr="00327DBF">
          <w:rPr>
            <w:noProof/>
            <w:webHidden/>
            <w:szCs w:val="17"/>
          </w:rPr>
          <w:fldChar w:fldCharType="separate"/>
        </w:r>
        <w:r w:rsidR="00241AD3">
          <w:rPr>
            <w:noProof/>
            <w:webHidden/>
            <w:szCs w:val="17"/>
          </w:rPr>
          <w:t>2394</w:t>
        </w:r>
        <w:r w:rsidR="00DA2ED0" w:rsidRPr="00327DBF">
          <w:rPr>
            <w:noProof/>
            <w:webHidden/>
            <w:szCs w:val="17"/>
          </w:rPr>
          <w:fldChar w:fldCharType="end"/>
        </w:r>
      </w:hyperlink>
    </w:p>
    <w:p w14:paraId="1F92F46B" w14:textId="218C2AA6"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59" w:history="1">
        <w:r w:rsidR="00DA2ED0" w:rsidRPr="00327DBF">
          <w:rPr>
            <w:rStyle w:val="Hyperlink"/>
            <w:noProof/>
            <w:szCs w:val="17"/>
          </w:rPr>
          <w:t>Barunga West Council</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_Toc173336559 \h </w:instrText>
        </w:r>
        <w:r w:rsidR="00DA2ED0" w:rsidRPr="00327DBF">
          <w:rPr>
            <w:noProof/>
            <w:webHidden/>
            <w:szCs w:val="17"/>
          </w:rPr>
        </w:r>
        <w:r w:rsidR="00DA2ED0" w:rsidRPr="00327DBF">
          <w:rPr>
            <w:noProof/>
            <w:webHidden/>
            <w:szCs w:val="17"/>
          </w:rPr>
          <w:fldChar w:fldCharType="separate"/>
        </w:r>
        <w:r w:rsidR="00241AD3">
          <w:rPr>
            <w:noProof/>
            <w:webHidden/>
            <w:szCs w:val="17"/>
          </w:rPr>
          <w:t>2394</w:t>
        </w:r>
        <w:r w:rsidR="00DA2ED0" w:rsidRPr="00327DBF">
          <w:rPr>
            <w:noProof/>
            <w:webHidden/>
            <w:szCs w:val="17"/>
          </w:rPr>
          <w:fldChar w:fldCharType="end"/>
        </w:r>
      </w:hyperlink>
    </w:p>
    <w:p w14:paraId="63B77387" w14:textId="35307A21"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0" w:history="1">
        <w:r w:rsidR="00DA2ED0" w:rsidRPr="00327DBF">
          <w:rPr>
            <w:rStyle w:val="Hyperlink"/>
            <w:noProof/>
            <w:szCs w:val="17"/>
          </w:rPr>
          <w:t>Berri Barmera Council</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_Toc173336560 \h </w:instrText>
        </w:r>
        <w:r w:rsidR="00DA2ED0" w:rsidRPr="00327DBF">
          <w:rPr>
            <w:noProof/>
            <w:webHidden/>
            <w:szCs w:val="17"/>
          </w:rPr>
        </w:r>
        <w:r w:rsidR="00DA2ED0" w:rsidRPr="00327DBF">
          <w:rPr>
            <w:noProof/>
            <w:webHidden/>
            <w:szCs w:val="17"/>
          </w:rPr>
          <w:fldChar w:fldCharType="separate"/>
        </w:r>
        <w:r w:rsidR="00241AD3">
          <w:rPr>
            <w:noProof/>
            <w:webHidden/>
            <w:szCs w:val="17"/>
          </w:rPr>
          <w:t>2394</w:t>
        </w:r>
        <w:r w:rsidR="00DA2ED0" w:rsidRPr="00327DBF">
          <w:rPr>
            <w:noProof/>
            <w:webHidden/>
            <w:szCs w:val="17"/>
          </w:rPr>
          <w:fldChar w:fldCharType="end"/>
        </w:r>
      </w:hyperlink>
    </w:p>
    <w:p w14:paraId="0FD7E6E6" w14:textId="262F537A"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1" w:history="1">
        <w:r w:rsidR="00DA2ED0" w:rsidRPr="00327DBF">
          <w:rPr>
            <w:rStyle w:val="Hyperlink"/>
            <w:noProof/>
            <w:szCs w:val="17"/>
          </w:rPr>
          <w:t>Clare and Gilbert Valleys Council</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_Toc173336561 \h </w:instrText>
        </w:r>
        <w:r w:rsidR="00DA2ED0" w:rsidRPr="00327DBF">
          <w:rPr>
            <w:noProof/>
            <w:webHidden/>
            <w:szCs w:val="17"/>
          </w:rPr>
        </w:r>
        <w:r w:rsidR="00DA2ED0" w:rsidRPr="00327DBF">
          <w:rPr>
            <w:noProof/>
            <w:webHidden/>
            <w:szCs w:val="17"/>
          </w:rPr>
          <w:fldChar w:fldCharType="separate"/>
        </w:r>
        <w:r w:rsidR="00241AD3">
          <w:rPr>
            <w:noProof/>
            <w:webHidden/>
            <w:szCs w:val="17"/>
          </w:rPr>
          <w:t>2395</w:t>
        </w:r>
        <w:r w:rsidR="00DA2ED0" w:rsidRPr="00327DBF">
          <w:rPr>
            <w:noProof/>
            <w:webHidden/>
            <w:szCs w:val="17"/>
          </w:rPr>
          <w:fldChar w:fldCharType="end"/>
        </w:r>
      </w:hyperlink>
    </w:p>
    <w:p w14:paraId="68C1CBC3" w14:textId="698D81B7"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2" w:history="1">
        <w:r w:rsidR="00DA2ED0" w:rsidRPr="00327DBF">
          <w:rPr>
            <w:rStyle w:val="Hyperlink"/>
            <w:noProof/>
            <w:szCs w:val="17"/>
          </w:rPr>
          <w:t>District Council of Karoonda East Murray</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_Toc173336562 \h </w:instrText>
        </w:r>
        <w:r w:rsidR="00DA2ED0" w:rsidRPr="00327DBF">
          <w:rPr>
            <w:noProof/>
            <w:webHidden/>
            <w:szCs w:val="17"/>
          </w:rPr>
        </w:r>
        <w:r w:rsidR="00DA2ED0" w:rsidRPr="00327DBF">
          <w:rPr>
            <w:noProof/>
            <w:webHidden/>
            <w:szCs w:val="17"/>
          </w:rPr>
          <w:fldChar w:fldCharType="separate"/>
        </w:r>
        <w:r w:rsidR="00241AD3">
          <w:rPr>
            <w:noProof/>
            <w:webHidden/>
            <w:szCs w:val="17"/>
          </w:rPr>
          <w:t>2395</w:t>
        </w:r>
        <w:r w:rsidR="00DA2ED0" w:rsidRPr="00327DBF">
          <w:rPr>
            <w:noProof/>
            <w:webHidden/>
            <w:szCs w:val="17"/>
          </w:rPr>
          <w:fldChar w:fldCharType="end"/>
        </w:r>
      </w:hyperlink>
    </w:p>
    <w:p w14:paraId="6DB2D93F" w14:textId="0E5B510D"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3" w:history="1">
        <w:r w:rsidR="00DA2ED0" w:rsidRPr="00327DBF">
          <w:rPr>
            <w:rStyle w:val="Hyperlink"/>
            <w:noProof/>
            <w:szCs w:val="17"/>
          </w:rPr>
          <w:t>Light Regional Council</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_Toc173336563 \h </w:instrText>
        </w:r>
        <w:r w:rsidR="00DA2ED0" w:rsidRPr="00327DBF">
          <w:rPr>
            <w:noProof/>
            <w:webHidden/>
            <w:szCs w:val="17"/>
          </w:rPr>
        </w:r>
        <w:r w:rsidR="00DA2ED0" w:rsidRPr="00327DBF">
          <w:rPr>
            <w:noProof/>
            <w:webHidden/>
            <w:szCs w:val="17"/>
          </w:rPr>
          <w:fldChar w:fldCharType="separate"/>
        </w:r>
        <w:r w:rsidR="00241AD3">
          <w:rPr>
            <w:noProof/>
            <w:webHidden/>
            <w:szCs w:val="17"/>
          </w:rPr>
          <w:t>2396</w:t>
        </w:r>
        <w:r w:rsidR="00DA2ED0" w:rsidRPr="00327DBF">
          <w:rPr>
            <w:noProof/>
            <w:webHidden/>
            <w:szCs w:val="17"/>
          </w:rPr>
          <w:fldChar w:fldCharType="end"/>
        </w:r>
      </w:hyperlink>
    </w:p>
    <w:p w14:paraId="014524D3" w14:textId="3E75BB93"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4" w:history="1">
        <w:r w:rsidR="00DA2ED0" w:rsidRPr="00327DBF">
          <w:rPr>
            <w:rStyle w:val="Hyperlink"/>
            <w:noProof/>
            <w:szCs w:val="17"/>
          </w:rPr>
          <w:t>Mid Murray Council</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_Toc173336564 \h </w:instrText>
        </w:r>
        <w:r w:rsidR="00DA2ED0" w:rsidRPr="00327DBF">
          <w:rPr>
            <w:noProof/>
            <w:webHidden/>
            <w:szCs w:val="17"/>
          </w:rPr>
        </w:r>
        <w:r w:rsidR="00DA2ED0" w:rsidRPr="00327DBF">
          <w:rPr>
            <w:noProof/>
            <w:webHidden/>
            <w:szCs w:val="17"/>
          </w:rPr>
          <w:fldChar w:fldCharType="separate"/>
        </w:r>
        <w:r w:rsidR="00241AD3">
          <w:rPr>
            <w:noProof/>
            <w:webHidden/>
            <w:szCs w:val="17"/>
          </w:rPr>
          <w:t>2397</w:t>
        </w:r>
        <w:r w:rsidR="00DA2ED0" w:rsidRPr="00327DBF">
          <w:rPr>
            <w:noProof/>
            <w:webHidden/>
            <w:szCs w:val="17"/>
          </w:rPr>
          <w:fldChar w:fldCharType="end"/>
        </w:r>
      </w:hyperlink>
    </w:p>
    <w:p w14:paraId="54A26B86" w14:textId="1EFCE851"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5" w:history="1">
        <w:r w:rsidR="00DA2ED0" w:rsidRPr="00327DBF">
          <w:rPr>
            <w:rStyle w:val="Hyperlink"/>
            <w:noProof/>
            <w:szCs w:val="17"/>
          </w:rPr>
          <w:t>Wakefield Regional Council</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_Toc173336565 \h </w:instrText>
        </w:r>
        <w:r w:rsidR="00DA2ED0" w:rsidRPr="00327DBF">
          <w:rPr>
            <w:noProof/>
            <w:webHidden/>
            <w:szCs w:val="17"/>
          </w:rPr>
        </w:r>
        <w:r w:rsidR="00DA2ED0" w:rsidRPr="00327DBF">
          <w:rPr>
            <w:noProof/>
            <w:webHidden/>
            <w:szCs w:val="17"/>
          </w:rPr>
          <w:fldChar w:fldCharType="separate"/>
        </w:r>
        <w:r w:rsidR="00241AD3">
          <w:rPr>
            <w:noProof/>
            <w:webHidden/>
            <w:szCs w:val="17"/>
          </w:rPr>
          <w:t>2398</w:t>
        </w:r>
        <w:r w:rsidR="00DA2ED0" w:rsidRPr="00327DBF">
          <w:rPr>
            <w:noProof/>
            <w:webHidden/>
            <w:szCs w:val="17"/>
          </w:rPr>
          <w:fldChar w:fldCharType="end"/>
        </w:r>
      </w:hyperlink>
    </w:p>
    <w:p w14:paraId="7603C859" w14:textId="4B3A22E5"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6" w:history="1">
        <w:r w:rsidR="00DA2ED0" w:rsidRPr="00327DBF">
          <w:rPr>
            <w:rStyle w:val="Hyperlink"/>
            <w:noProof/>
            <w:szCs w:val="17"/>
          </w:rPr>
          <w:t>Wudinna District Council</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_Toc173336566 \h </w:instrText>
        </w:r>
        <w:r w:rsidR="00DA2ED0" w:rsidRPr="00327DBF">
          <w:rPr>
            <w:noProof/>
            <w:webHidden/>
            <w:szCs w:val="17"/>
          </w:rPr>
        </w:r>
        <w:r w:rsidR="00DA2ED0" w:rsidRPr="00327DBF">
          <w:rPr>
            <w:noProof/>
            <w:webHidden/>
            <w:szCs w:val="17"/>
          </w:rPr>
          <w:fldChar w:fldCharType="separate"/>
        </w:r>
        <w:r w:rsidR="00241AD3">
          <w:rPr>
            <w:noProof/>
            <w:webHidden/>
            <w:szCs w:val="17"/>
          </w:rPr>
          <w:t>2399</w:t>
        </w:r>
        <w:r w:rsidR="00DA2ED0" w:rsidRPr="00327DBF">
          <w:rPr>
            <w:noProof/>
            <w:webHidden/>
            <w:szCs w:val="17"/>
          </w:rPr>
          <w:fldChar w:fldCharType="end"/>
        </w:r>
      </w:hyperlink>
    </w:p>
    <w:p w14:paraId="0A29ED61" w14:textId="549F1D98"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7" w:history="1">
        <w:r w:rsidR="00DA2ED0" w:rsidRPr="00327DBF">
          <w:rPr>
            <w:rStyle w:val="Hyperlink"/>
            <w:noProof/>
            <w:szCs w:val="17"/>
          </w:rPr>
          <w:t>Yorke Peninsula Council</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_Toc173336567 \h </w:instrText>
        </w:r>
        <w:r w:rsidR="00DA2ED0" w:rsidRPr="00327DBF">
          <w:rPr>
            <w:noProof/>
            <w:webHidden/>
            <w:szCs w:val="17"/>
          </w:rPr>
        </w:r>
        <w:r w:rsidR="00DA2ED0" w:rsidRPr="00327DBF">
          <w:rPr>
            <w:noProof/>
            <w:webHidden/>
            <w:szCs w:val="17"/>
          </w:rPr>
          <w:fldChar w:fldCharType="separate"/>
        </w:r>
        <w:r w:rsidR="00241AD3">
          <w:rPr>
            <w:noProof/>
            <w:webHidden/>
            <w:szCs w:val="17"/>
          </w:rPr>
          <w:t>2401</w:t>
        </w:r>
        <w:r w:rsidR="00DA2ED0" w:rsidRPr="00327DBF">
          <w:rPr>
            <w:noProof/>
            <w:webHidden/>
            <w:szCs w:val="17"/>
          </w:rPr>
          <w:fldChar w:fldCharType="end"/>
        </w:r>
      </w:hyperlink>
    </w:p>
    <w:p w14:paraId="05845D36" w14:textId="1CA480F4" w:rsidR="00DA2ED0" w:rsidRPr="00327DBF" w:rsidRDefault="00190086" w:rsidP="00497AB7">
      <w:pPr>
        <w:pStyle w:val="TOC1"/>
        <w:rPr>
          <w:rFonts w:eastAsiaTheme="minorEastAsia"/>
          <w:noProof/>
          <w:color w:val="auto"/>
          <w:kern w:val="2"/>
          <w14:ligatures w14:val="standardContextual"/>
        </w:rPr>
      </w:pPr>
      <w:hyperlink w:anchor="_Toc173336568" w:history="1">
        <w:r w:rsidR="00DA2ED0" w:rsidRPr="00497AB7">
          <w:rPr>
            <w:rStyle w:val="Hyperlink"/>
            <w:rFonts w:ascii="Times New Roman Bold" w:hAnsi="Times New Roman Bold"/>
            <w:b/>
            <w:bCs/>
            <w:smallCaps/>
            <w:noProof/>
            <w:szCs w:val="17"/>
          </w:rPr>
          <w:t>Public</w:t>
        </w:r>
        <w:r w:rsidR="00DA2ED0" w:rsidRPr="00327DBF">
          <w:rPr>
            <w:rStyle w:val="Hyperlink"/>
            <w:noProof/>
            <w:szCs w:val="17"/>
          </w:rPr>
          <w:t xml:space="preserve"> </w:t>
        </w:r>
        <w:r w:rsidR="00DA2ED0" w:rsidRPr="00497AB7">
          <w:rPr>
            <w:rStyle w:val="Hyperlink"/>
            <w:rFonts w:ascii="Times New Roman Bold" w:hAnsi="Times New Roman Bold"/>
            <w:b/>
            <w:bCs/>
            <w:smallCaps/>
            <w:noProof/>
            <w:szCs w:val="17"/>
          </w:rPr>
          <w:t>Notices</w:t>
        </w:r>
      </w:hyperlink>
    </w:p>
    <w:p w14:paraId="41F89238" w14:textId="50F7A82F" w:rsidR="00DA2ED0" w:rsidRPr="00327DBF" w:rsidRDefault="00190086" w:rsidP="00327DBF">
      <w:pPr>
        <w:pStyle w:val="TOC2"/>
        <w:tabs>
          <w:tab w:val="right" w:leader="dot" w:pos="4550"/>
        </w:tabs>
        <w:ind w:left="142" w:hanging="142"/>
        <w:rPr>
          <w:rFonts w:eastAsiaTheme="minorEastAsia"/>
          <w:noProof/>
          <w:color w:val="auto"/>
          <w:kern w:val="2"/>
          <w:szCs w:val="17"/>
          <w14:ligatures w14:val="standardContextual"/>
        </w:rPr>
      </w:pPr>
      <w:hyperlink w:anchor="_Toc173336569" w:history="1">
        <w:r w:rsidR="00DA2ED0" w:rsidRPr="00327DBF">
          <w:rPr>
            <w:rStyle w:val="Hyperlink"/>
            <w:noProof/>
            <w:szCs w:val="17"/>
          </w:rPr>
          <w:t>National Electricity Law</w:t>
        </w:r>
        <w:r w:rsidR="00DA2ED0" w:rsidRPr="00327DBF">
          <w:rPr>
            <w:noProof/>
            <w:webHidden/>
            <w:szCs w:val="17"/>
          </w:rPr>
          <w:tab/>
        </w:r>
        <w:r w:rsidR="00DA2ED0" w:rsidRPr="00327DBF">
          <w:rPr>
            <w:noProof/>
            <w:webHidden/>
            <w:szCs w:val="17"/>
          </w:rPr>
          <w:fldChar w:fldCharType="begin"/>
        </w:r>
        <w:r w:rsidR="00DA2ED0" w:rsidRPr="00327DBF">
          <w:rPr>
            <w:noProof/>
            <w:webHidden/>
            <w:szCs w:val="17"/>
          </w:rPr>
          <w:instrText xml:space="preserve"> PAGEREF _Toc173336569 \h </w:instrText>
        </w:r>
        <w:r w:rsidR="00DA2ED0" w:rsidRPr="00327DBF">
          <w:rPr>
            <w:noProof/>
            <w:webHidden/>
            <w:szCs w:val="17"/>
          </w:rPr>
        </w:r>
        <w:r w:rsidR="00DA2ED0" w:rsidRPr="00327DBF">
          <w:rPr>
            <w:noProof/>
            <w:webHidden/>
            <w:szCs w:val="17"/>
          </w:rPr>
          <w:fldChar w:fldCharType="separate"/>
        </w:r>
        <w:r w:rsidR="00241AD3">
          <w:rPr>
            <w:noProof/>
            <w:webHidden/>
            <w:szCs w:val="17"/>
          </w:rPr>
          <w:t>2402</w:t>
        </w:r>
        <w:r w:rsidR="00DA2ED0" w:rsidRPr="00327DBF">
          <w:rPr>
            <w:noProof/>
            <w:webHidden/>
            <w:szCs w:val="17"/>
          </w:rPr>
          <w:fldChar w:fldCharType="end"/>
        </w:r>
      </w:hyperlink>
    </w:p>
    <w:p w14:paraId="7D98E8D4" w14:textId="780E519F" w:rsidR="001B7138" w:rsidRDefault="00B1073C" w:rsidP="00327DBF">
      <w:pPr>
        <w:spacing w:after="0"/>
        <w:ind w:left="142" w:hanging="142"/>
        <w:rPr>
          <w:smallCaps/>
          <w:szCs w:val="17"/>
        </w:rPr>
      </w:pPr>
      <w:r w:rsidRPr="00B1073C">
        <w:rPr>
          <w:b/>
          <w:smallCaps/>
          <w:szCs w:val="17"/>
        </w:rPr>
        <w:fldChar w:fldCharType="end"/>
      </w:r>
    </w:p>
    <w:p w14:paraId="6E2904C0"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36A81DC8" w14:textId="77777777" w:rsidR="009D1E2E" w:rsidRPr="0043001F" w:rsidRDefault="009D1E2E" w:rsidP="0043001F">
      <w:pPr>
        <w:pStyle w:val="Heading1"/>
      </w:pPr>
      <w:bookmarkStart w:id="1" w:name="_Toc33707977"/>
      <w:bookmarkStart w:id="2" w:name="_Toc33708148"/>
      <w:bookmarkStart w:id="3" w:name="_Toc173336526"/>
      <w:r w:rsidRPr="0043001F">
        <w:lastRenderedPageBreak/>
        <w:t>Governor’s Instruments</w:t>
      </w:r>
      <w:bookmarkEnd w:id="1"/>
      <w:bookmarkEnd w:id="2"/>
      <w:bookmarkEnd w:id="3"/>
    </w:p>
    <w:p w14:paraId="6A8B4803" w14:textId="77777777" w:rsidR="00694D0A" w:rsidRDefault="0063119A" w:rsidP="0063119A">
      <w:pPr>
        <w:pStyle w:val="Heading2"/>
      </w:pPr>
      <w:bookmarkStart w:id="4" w:name="_Toc173336527"/>
      <w:r w:rsidRPr="0063119A">
        <w:t xml:space="preserve">Appointments, Resignations </w:t>
      </w:r>
      <w:r>
        <w:t>a</w:t>
      </w:r>
      <w:r w:rsidRPr="0063119A">
        <w:t>nd General Matters</w:t>
      </w:r>
      <w:bookmarkEnd w:id="4"/>
    </w:p>
    <w:p w14:paraId="63F6C358" w14:textId="77777777" w:rsidR="003D3422" w:rsidRDefault="003D3422" w:rsidP="003D3422">
      <w:pPr>
        <w:spacing w:after="0"/>
        <w:jc w:val="right"/>
      </w:pPr>
      <w:r>
        <w:t>Department of the Premier and Cabinet</w:t>
      </w:r>
    </w:p>
    <w:p w14:paraId="0CB0EE9A" w14:textId="77777777" w:rsidR="003D3422" w:rsidRDefault="003D3422" w:rsidP="003D3422">
      <w:pPr>
        <w:jc w:val="right"/>
      </w:pPr>
      <w:r>
        <w:t>Adelaide, 1 August 2024</w:t>
      </w:r>
    </w:p>
    <w:p w14:paraId="7ABE3613" w14:textId="77777777" w:rsidR="003D3422" w:rsidRDefault="003D3422" w:rsidP="003D3422">
      <w:r w:rsidRPr="00FB2B95">
        <w:rPr>
          <w:spacing w:val="-2"/>
        </w:rPr>
        <w:t xml:space="preserve">Her Excellency the Governor in Executive Council has approved the amendments to the Standing Orders adopted by the House of Assembly </w:t>
      </w:r>
      <w:r>
        <w:t>on 11 April 2024 - pursuant to Section 55(2) of the Constitution Act 1934.</w:t>
      </w:r>
    </w:p>
    <w:p w14:paraId="6E2D7694" w14:textId="77777777" w:rsidR="003D3422" w:rsidRDefault="003D3422" w:rsidP="003D3422">
      <w:pPr>
        <w:spacing w:after="0"/>
        <w:jc w:val="center"/>
      </w:pPr>
      <w:r>
        <w:t>By command,</w:t>
      </w:r>
    </w:p>
    <w:p w14:paraId="612AF962" w14:textId="77777777" w:rsidR="003D3422" w:rsidRDefault="003D3422" w:rsidP="003D3422">
      <w:pPr>
        <w:pStyle w:val="GG-SName"/>
      </w:pPr>
      <w:r>
        <w:t>Anastasios Koutsantonis, MP</w:t>
      </w:r>
    </w:p>
    <w:p w14:paraId="48AE1AEA" w14:textId="77777777" w:rsidR="003D3422" w:rsidRDefault="003D3422" w:rsidP="003D3422">
      <w:pPr>
        <w:pStyle w:val="GG-Signature"/>
      </w:pPr>
      <w:r>
        <w:t>For Premier</w:t>
      </w:r>
    </w:p>
    <w:p w14:paraId="5A4B5594" w14:textId="77777777" w:rsidR="003D3422" w:rsidRDefault="003D3422" w:rsidP="003D3422">
      <w:pPr>
        <w:spacing w:after="0"/>
      </w:pPr>
      <w:r>
        <w:t>DPC24/037CS</w:t>
      </w:r>
    </w:p>
    <w:p w14:paraId="171EEF0D" w14:textId="77777777" w:rsidR="003D3422" w:rsidRDefault="003D3422" w:rsidP="003D3422">
      <w:pPr>
        <w:pBdr>
          <w:top w:val="single" w:sz="4" w:space="1" w:color="auto"/>
        </w:pBdr>
        <w:spacing w:before="100" w:after="0" w:line="14" w:lineRule="exact"/>
        <w:jc w:val="center"/>
      </w:pPr>
    </w:p>
    <w:p w14:paraId="18C588DC" w14:textId="77777777" w:rsidR="003D3422" w:rsidRDefault="003D3422" w:rsidP="003D3422">
      <w:pPr>
        <w:spacing w:after="0"/>
      </w:pPr>
    </w:p>
    <w:p w14:paraId="6D20302B" w14:textId="77777777" w:rsidR="003D3422" w:rsidRDefault="003D3422" w:rsidP="003D3422">
      <w:pPr>
        <w:spacing w:after="0"/>
        <w:jc w:val="right"/>
      </w:pPr>
      <w:r>
        <w:t>Department of the Premier and Cabinet</w:t>
      </w:r>
    </w:p>
    <w:p w14:paraId="06E4D012" w14:textId="77777777" w:rsidR="003D3422" w:rsidRDefault="003D3422" w:rsidP="003D3422">
      <w:pPr>
        <w:jc w:val="right"/>
      </w:pPr>
      <w:r>
        <w:t>Adelaide, 1 August 2024</w:t>
      </w:r>
    </w:p>
    <w:p w14:paraId="130EEC21" w14:textId="77777777" w:rsidR="003D3422" w:rsidRDefault="003D3422" w:rsidP="003D3422">
      <w:r w:rsidRPr="00FB2B95">
        <w:rPr>
          <w:spacing w:val="-2"/>
        </w:rPr>
        <w:t>Her Excellency the Governor in Executive Council has approved the amendments to the Standing Orders adopted by the Legislative Council</w:t>
      </w:r>
      <w:r>
        <w:t xml:space="preserve"> on 4 June 2024 - pursuant to Section 55(2) of the Constitution Act 1934.</w:t>
      </w:r>
    </w:p>
    <w:p w14:paraId="3E855A32" w14:textId="77777777" w:rsidR="003D3422" w:rsidRDefault="003D3422" w:rsidP="003D3422">
      <w:pPr>
        <w:spacing w:after="0"/>
        <w:jc w:val="center"/>
      </w:pPr>
      <w:r>
        <w:t>By command,</w:t>
      </w:r>
    </w:p>
    <w:p w14:paraId="1CE21073" w14:textId="77777777" w:rsidR="003D3422" w:rsidRDefault="003D3422" w:rsidP="003D3422">
      <w:pPr>
        <w:pStyle w:val="GG-SName"/>
      </w:pPr>
      <w:r>
        <w:t>Anastasios Koutsantonis, MP</w:t>
      </w:r>
    </w:p>
    <w:p w14:paraId="279DCEEA" w14:textId="77777777" w:rsidR="003D3422" w:rsidRDefault="003D3422" w:rsidP="003D3422">
      <w:pPr>
        <w:pStyle w:val="GG-Signature"/>
      </w:pPr>
      <w:r>
        <w:t>For Premier</w:t>
      </w:r>
    </w:p>
    <w:p w14:paraId="6C17B741" w14:textId="77777777" w:rsidR="003D3422" w:rsidRDefault="003D3422" w:rsidP="003D3422">
      <w:pPr>
        <w:spacing w:after="0"/>
      </w:pPr>
      <w:r>
        <w:t>DPC24/037CS</w:t>
      </w:r>
    </w:p>
    <w:p w14:paraId="64DE270E" w14:textId="77777777" w:rsidR="003D3422" w:rsidRDefault="003D3422" w:rsidP="003D3422">
      <w:pPr>
        <w:pBdr>
          <w:top w:val="single" w:sz="4" w:space="1" w:color="auto"/>
        </w:pBdr>
        <w:spacing w:before="100" w:after="0" w:line="14" w:lineRule="exact"/>
        <w:jc w:val="center"/>
      </w:pPr>
    </w:p>
    <w:p w14:paraId="398D3A66" w14:textId="77777777" w:rsidR="003D3422" w:rsidRDefault="003D3422" w:rsidP="003D3422">
      <w:pPr>
        <w:spacing w:after="0"/>
      </w:pPr>
    </w:p>
    <w:p w14:paraId="7A062D9F" w14:textId="77777777" w:rsidR="003D3422" w:rsidRDefault="003D3422" w:rsidP="003D3422">
      <w:pPr>
        <w:spacing w:after="0"/>
        <w:jc w:val="right"/>
      </w:pPr>
      <w:r>
        <w:t>Department of the Premier and Cabinet</w:t>
      </w:r>
    </w:p>
    <w:p w14:paraId="5A113368" w14:textId="77777777" w:rsidR="003D3422" w:rsidRDefault="003D3422" w:rsidP="003D3422">
      <w:pPr>
        <w:jc w:val="right"/>
      </w:pPr>
      <w:r>
        <w:t>Adelaide, 1 August 2024</w:t>
      </w:r>
    </w:p>
    <w:p w14:paraId="60EE065B" w14:textId="77777777" w:rsidR="003D3422" w:rsidRDefault="003D3422" w:rsidP="003D3422">
      <w:r w:rsidRPr="00FB2B95">
        <w:rPr>
          <w:spacing w:val="-4"/>
        </w:rPr>
        <w:t>Her Excellency the Governor in Executive Council has approved the amendments to the Joint Standing Orders adopted by the House of Assembly</w:t>
      </w:r>
      <w:r>
        <w:t xml:space="preserve"> on 11 April 2024 and the Legislative Council on 4 June 2024 - pursuant to Section 55(2) of the Constitution Act 1934.</w:t>
      </w:r>
    </w:p>
    <w:p w14:paraId="2676A847" w14:textId="77777777" w:rsidR="003D3422" w:rsidRDefault="003D3422" w:rsidP="003D3422">
      <w:pPr>
        <w:spacing w:after="0"/>
        <w:jc w:val="center"/>
      </w:pPr>
      <w:r>
        <w:t>By command,</w:t>
      </w:r>
    </w:p>
    <w:p w14:paraId="31226FC1" w14:textId="77777777" w:rsidR="003D3422" w:rsidRDefault="003D3422" w:rsidP="003D3422">
      <w:pPr>
        <w:pStyle w:val="GG-SName"/>
      </w:pPr>
      <w:r>
        <w:t>Anastasios Koutsantonis, MP</w:t>
      </w:r>
    </w:p>
    <w:p w14:paraId="11260F4A" w14:textId="77777777" w:rsidR="003D3422" w:rsidRDefault="003D3422" w:rsidP="003D3422">
      <w:pPr>
        <w:pStyle w:val="GG-Signature"/>
      </w:pPr>
      <w:r>
        <w:t>For Premier</w:t>
      </w:r>
    </w:p>
    <w:p w14:paraId="7C254AFE" w14:textId="77777777" w:rsidR="003D3422" w:rsidRDefault="003D3422" w:rsidP="003D3422">
      <w:pPr>
        <w:spacing w:after="0"/>
      </w:pPr>
      <w:r>
        <w:t>DPC24/037CS</w:t>
      </w:r>
    </w:p>
    <w:p w14:paraId="3DBAEC8F" w14:textId="77777777" w:rsidR="003D3422" w:rsidRDefault="003D3422" w:rsidP="003D3422">
      <w:pPr>
        <w:pBdr>
          <w:bottom w:val="single" w:sz="4" w:space="1" w:color="auto"/>
        </w:pBdr>
        <w:spacing w:after="0" w:line="52" w:lineRule="exact"/>
        <w:jc w:val="center"/>
      </w:pPr>
    </w:p>
    <w:p w14:paraId="4711EE35" w14:textId="77777777" w:rsidR="003D3422" w:rsidRDefault="003D3422" w:rsidP="003D3422">
      <w:pPr>
        <w:pBdr>
          <w:top w:val="single" w:sz="4" w:space="1" w:color="auto"/>
        </w:pBdr>
        <w:spacing w:before="34" w:after="0" w:line="14" w:lineRule="exact"/>
        <w:jc w:val="center"/>
      </w:pPr>
    </w:p>
    <w:p w14:paraId="15EC534E" w14:textId="77777777" w:rsidR="003D3422" w:rsidRDefault="003D3422" w:rsidP="003D3422">
      <w:pPr>
        <w:spacing w:after="0"/>
      </w:pPr>
    </w:p>
    <w:p w14:paraId="1F099B05" w14:textId="77777777" w:rsidR="00694D0A" w:rsidRDefault="000249AC" w:rsidP="005335F1">
      <w:pPr>
        <w:pStyle w:val="Heading2"/>
      </w:pPr>
      <w:r>
        <w:br w:type="page"/>
      </w:r>
      <w:bookmarkStart w:id="5" w:name="_Toc33707979"/>
      <w:bookmarkStart w:id="6" w:name="_Toc33708150"/>
      <w:bookmarkStart w:id="7" w:name="_Toc173336528"/>
      <w:r w:rsidR="00694D0A">
        <w:lastRenderedPageBreak/>
        <w:t>Proclamations</w:t>
      </w:r>
      <w:bookmarkEnd w:id="5"/>
      <w:bookmarkEnd w:id="6"/>
      <w:bookmarkEnd w:id="7"/>
    </w:p>
    <w:p w14:paraId="7FED1C3A" w14:textId="77777777" w:rsidR="008D4AD1" w:rsidRPr="008D4AD1" w:rsidRDefault="008D4AD1" w:rsidP="008D4AD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D4AD1">
        <w:rPr>
          <w:rFonts w:eastAsia="Times New Roman"/>
          <w:color w:val="000000"/>
          <w:sz w:val="28"/>
          <w:szCs w:val="28"/>
          <w:lang w:eastAsia="en-AU"/>
          <w14:ligatures w14:val="standardContextual"/>
        </w:rPr>
        <w:t>South Australia</w:t>
      </w:r>
    </w:p>
    <w:p w14:paraId="4660ED15" w14:textId="77777777" w:rsidR="008D4AD1" w:rsidRPr="008D4AD1" w:rsidRDefault="008D4AD1" w:rsidP="00A95A79">
      <w:pPr>
        <w:pStyle w:val="Heading3"/>
        <w:rPr>
          <w:lang w:eastAsia="en-AU"/>
        </w:rPr>
      </w:pPr>
      <w:bookmarkStart w:id="8" w:name="_Toc173336529"/>
      <w:r w:rsidRPr="008D4AD1">
        <w:rPr>
          <w:lang w:eastAsia="en-AU"/>
        </w:rPr>
        <w:t>Summary Offences (Nazi Salute and Symbols Prohibition) Amendment Act (Commencement) Proclamation 2024</w:t>
      </w:r>
      <w:bookmarkEnd w:id="8"/>
    </w:p>
    <w:p w14:paraId="0F741CF8" w14:textId="77777777" w:rsidR="008D4AD1" w:rsidRPr="008D4AD1" w:rsidRDefault="008D4AD1" w:rsidP="008D4A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D4AD1">
        <w:rPr>
          <w:rFonts w:eastAsia="Times New Roman"/>
          <w:b/>
          <w:bCs/>
          <w:color w:val="000000"/>
          <w:sz w:val="26"/>
          <w:szCs w:val="26"/>
          <w:lang w:eastAsia="en-AU"/>
          <w14:ligatures w14:val="standardContextual"/>
        </w:rPr>
        <w:t>1—Short title</w:t>
      </w:r>
    </w:p>
    <w:p w14:paraId="7487FD81" w14:textId="77777777" w:rsidR="008D4AD1" w:rsidRPr="008D4AD1" w:rsidRDefault="008D4AD1" w:rsidP="008D4A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D4AD1">
        <w:rPr>
          <w:rFonts w:eastAsia="Times New Roman"/>
          <w:color w:val="000000"/>
          <w:sz w:val="23"/>
          <w:szCs w:val="23"/>
          <w:lang w:eastAsia="en-AU"/>
          <w14:ligatures w14:val="standardContextual"/>
        </w:rPr>
        <w:t xml:space="preserve">This proclamation may be cited as the </w:t>
      </w:r>
      <w:r w:rsidRPr="008D4AD1">
        <w:rPr>
          <w:rFonts w:eastAsia="Times New Roman"/>
          <w:i/>
          <w:iCs/>
          <w:color w:val="000000"/>
          <w:sz w:val="23"/>
          <w:szCs w:val="23"/>
          <w:lang w:eastAsia="en-AU"/>
          <w14:ligatures w14:val="standardContextual"/>
        </w:rPr>
        <w:t>Summary Offences (Nazi Salute and Symbols Prohibition) Amendment Act (Commencement) Proclamation 2024</w:t>
      </w:r>
      <w:r w:rsidRPr="008D4AD1">
        <w:rPr>
          <w:rFonts w:eastAsia="Times New Roman"/>
          <w:color w:val="000000"/>
          <w:sz w:val="23"/>
          <w:szCs w:val="23"/>
          <w:lang w:eastAsia="en-AU"/>
          <w14:ligatures w14:val="standardContextual"/>
        </w:rPr>
        <w:t>.</w:t>
      </w:r>
    </w:p>
    <w:p w14:paraId="20152C89" w14:textId="77777777" w:rsidR="008D4AD1" w:rsidRPr="008D4AD1" w:rsidRDefault="008D4AD1" w:rsidP="008D4A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D4AD1">
        <w:rPr>
          <w:rFonts w:eastAsia="Times New Roman"/>
          <w:b/>
          <w:bCs/>
          <w:color w:val="000000"/>
          <w:sz w:val="26"/>
          <w:szCs w:val="26"/>
          <w:lang w:eastAsia="en-AU"/>
          <w14:ligatures w14:val="standardContextual"/>
        </w:rPr>
        <w:t>2—Commencement of Act</w:t>
      </w:r>
    </w:p>
    <w:p w14:paraId="675A422F" w14:textId="77777777" w:rsidR="008D4AD1" w:rsidRPr="008D4AD1" w:rsidRDefault="008D4AD1" w:rsidP="008D4A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D4AD1">
        <w:rPr>
          <w:rFonts w:eastAsia="Times New Roman"/>
          <w:color w:val="000000"/>
          <w:sz w:val="23"/>
          <w:szCs w:val="23"/>
          <w:lang w:eastAsia="en-AU"/>
          <w14:ligatures w14:val="standardContextual"/>
        </w:rPr>
        <w:t xml:space="preserve">The </w:t>
      </w:r>
      <w:hyperlink r:id="rId17" w:history="1">
        <w:r w:rsidRPr="008D4AD1">
          <w:rPr>
            <w:rFonts w:eastAsia="Times New Roman"/>
            <w:i/>
            <w:iCs/>
            <w:color w:val="000000"/>
            <w:sz w:val="23"/>
            <w:szCs w:val="23"/>
            <w:lang w:eastAsia="en-AU"/>
            <w14:ligatures w14:val="standardContextual"/>
          </w:rPr>
          <w:t>Summary Offences (Nazi Salute and Symbols Prohibition) Amendment Act 2024</w:t>
        </w:r>
      </w:hyperlink>
      <w:r w:rsidRPr="008D4AD1">
        <w:rPr>
          <w:rFonts w:eastAsia="Times New Roman"/>
          <w:color w:val="000000"/>
          <w:sz w:val="23"/>
          <w:szCs w:val="23"/>
          <w:lang w:eastAsia="en-AU"/>
          <w14:ligatures w14:val="standardContextual"/>
        </w:rPr>
        <w:t xml:space="preserve"> (No 24 of 2024) comes into operation on 5 August 2024.</w:t>
      </w:r>
    </w:p>
    <w:p w14:paraId="0CA9EAAE" w14:textId="77777777" w:rsidR="008D4AD1" w:rsidRPr="008D4AD1" w:rsidRDefault="008D4AD1" w:rsidP="008D4AD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D4AD1">
        <w:rPr>
          <w:rFonts w:eastAsia="Times New Roman"/>
          <w:b/>
          <w:bCs/>
          <w:color w:val="000000"/>
          <w:sz w:val="26"/>
          <w:szCs w:val="26"/>
          <w:lang w:eastAsia="en-AU"/>
          <w14:ligatures w14:val="standardContextual"/>
        </w:rPr>
        <w:t>Made by the Governor</w:t>
      </w:r>
    </w:p>
    <w:p w14:paraId="6D9CD45F" w14:textId="77777777" w:rsidR="008D4AD1" w:rsidRPr="008D4AD1" w:rsidRDefault="008D4AD1" w:rsidP="008D4A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D4AD1">
        <w:rPr>
          <w:rFonts w:eastAsia="Times New Roman"/>
          <w:color w:val="000000"/>
          <w:sz w:val="23"/>
          <w:szCs w:val="23"/>
          <w:lang w:eastAsia="en-AU"/>
          <w14:ligatures w14:val="standardContextual"/>
        </w:rPr>
        <w:t>with the advice and consent of the Executive Council</w:t>
      </w:r>
    </w:p>
    <w:p w14:paraId="348C456F" w14:textId="77777777" w:rsidR="008D4AD1" w:rsidRPr="008D4AD1" w:rsidRDefault="008D4AD1" w:rsidP="008D4AD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D4AD1">
        <w:rPr>
          <w:rFonts w:eastAsia="Times New Roman"/>
          <w:color w:val="000000"/>
          <w:sz w:val="23"/>
          <w:szCs w:val="23"/>
          <w:lang w:eastAsia="en-AU"/>
          <w14:ligatures w14:val="standardContextual"/>
        </w:rPr>
        <w:t>on 1 August 2024</w:t>
      </w:r>
    </w:p>
    <w:p w14:paraId="4E8CC870" w14:textId="77777777" w:rsidR="00694D0A" w:rsidRDefault="00694D0A" w:rsidP="005335F1">
      <w:pPr>
        <w:pStyle w:val="GG-body"/>
        <w:rPr>
          <w:lang w:val="en-US"/>
        </w:rPr>
      </w:pPr>
    </w:p>
    <w:p w14:paraId="09F23E51" w14:textId="77777777" w:rsidR="00694D0A" w:rsidRDefault="00694D0A" w:rsidP="005335F1">
      <w:pPr>
        <w:pStyle w:val="Heading2"/>
      </w:pPr>
      <w:r>
        <w:br w:type="page"/>
      </w:r>
      <w:bookmarkStart w:id="9" w:name="_Toc33707980"/>
      <w:bookmarkStart w:id="10" w:name="_Toc33708151"/>
      <w:bookmarkStart w:id="11" w:name="_Toc173336530"/>
      <w:r>
        <w:lastRenderedPageBreak/>
        <w:t>Regulations</w:t>
      </w:r>
      <w:bookmarkEnd w:id="9"/>
      <w:bookmarkEnd w:id="10"/>
      <w:bookmarkEnd w:id="11"/>
    </w:p>
    <w:p w14:paraId="70092DB1" w14:textId="77777777" w:rsidR="007B3853" w:rsidRPr="007B3853" w:rsidRDefault="007B3853" w:rsidP="007B3853">
      <w:pPr>
        <w:keepLines/>
        <w:autoSpaceDE w:val="0"/>
        <w:autoSpaceDN w:val="0"/>
        <w:adjustRightInd w:val="0"/>
        <w:spacing w:before="240" w:after="0" w:line="240" w:lineRule="auto"/>
        <w:jc w:val="left"/>
        <w:rPr>
          <w:rFonts w:eastAsia="Times New Roman"/>
          <w:color w:val="000000"/>
          <w:sz w:val="28"/>
          <w:szCs w:val="28"/>
          <w:lang w:eastAsia="en-AU"/>
        </w:rPr>
      </w:pPr>
      <w:r w:rsidRPr="007B3853">
        <w:rPr>
          <w:rFonts w:eastAsia="Times New Roman"/>
          <w:color w:val="000000"/>
          <w:sz w:val="28"/>
          <w:szCs w:val="28"/>
          <w:lang w:eastAsia="en-AU"/>
        </w:rPr>
        <w:t>South Australia</w:t>
      </w:r>
    </w:p>
    <w:p w14:paraId="2B2ADB15" w14:textId="77777777" w:rsidR="007B3853" w:rsidRPr="007B3853" w:rsidRDefault="007B3853" w:rsidP="00A95A79">
      <w:pPr>
        <w:pStyle w:val="Heading3"/>
        <w:rPr>
          <w:lang w:eastAsia="en-AU"/>
        </w:rPr>
      </w:pPr>
      <w:bookmarkStart w:id="12" w:name="_Toc173336531"/>
      <w:r w:rsidRPr="007B3853">
        <w:rPr>
          <w:lang w:eastAsia="en-AU"/>
        </w:rPr>
        <w:t>Irrigation Regulations 2024</w:t>
      </w:r>
      <w:bookmarkEnd w:id="12"/>
    </w:p>
    <w:p w14:paraId="2623912B" w14:textId="77777777" w:rsidR="007B3853" w:rsidRPr="007B3853" w:rsidRDefault="007B3853" w:rsidP="007B3853">
      <w:pPr>
        <w:keepLines/>
        <w:autoSpaceDE w:val="0"/>
        <w:autoSpaceDN w:val="0"/>
        <w:adjustRightInd w:val="0"/>
        <w:spacing w:before="80" w:after="240" w:line="240" w:lineRule="auto"/>
        <w:jc w:val="left"/>
        <w:rPr>
          <w:rFonts w:eastAsia="Times New Roman"/>
          <w:color w:val="000000"/>
          <w:sz w:val="24"/>
          <w:szCs w:val="24"/>
          <w:lang w:eastAsia="en-AU"/>
        </w:rPr>
      </w:pPr>
      <w:r w:rsidRPr="007B3853">
        <w:rPr>
          <w:rFonts w:eastAsia="Times New Roman"/>
          <w:color w:val="000000"/>
          <w:sz w:val="24"/>
          <w:szCs w:val="24"/>
          <w:lang w:eastAsia="en-AU"/>
        </w:rPr>
        <w:t xml:space="preserve">under the </w:t>
      </w:r>
      <w:r w:rsidRPr="007B3853">
        <w:rPr>
          <w:rFonts w:eastAsia="Times New Roman"/>
          <w:i/>
          <w:iCs/>
          <w:color w:val="000000"/>
          <w:sz w:val="24"/>
          <w:szCs w:val="24"/>
          <w:lang w:eastAsia="en-AU"/>
        </w:rPr>
        <w:t>Irrigation Act 2009</w:t>
      </w:r>
    </w:p>
    <w:p w14:paraId="3D84DE9C" w14:textId="77777777" w:rsidR="007B3853" w:rsidRPr="007B3853" w:rsidRDefault="007B3853" w:rsidP="007B385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D5CE528" w14:textId="77777777" w:rsidR="007B3853" w:rsidRPr="007B3853" w:rsidRDefault="007B3853" w:rsidP="007B3853">
      <w:pPr>
        <w:keepLines/>
        <w:autoSpaceDE w:val="0"/>
        <w:autoSpaceDN w:val="0"/>
        <w:adjustRightInd w:val="0"/>
        <w:spacing w:before="120" w:after="0" w:line="240" w:lineRule="auto"/>
        <w:jc w:val="left"/>
        <w:rPr>
          <w:rFonts w:eastAsia="Times New Roman"/>
          <w:b/>
          <w:bCs/>
          <w:color w:val="000000"/>
          <w:sz w:val="32"/>
          <w:szCs w:val="32"/>
          <w:lang w:eastAsia="en-AU"/>
        </w:rPr>
      </w:pPr>
      <w:r w:rsidRPr="007B3853">
        <w:rPr>
          <w:rFonts w:eastAsia="Times New Roman"/>
          <w:b/>
          <w:bCs/>
          <w:color w:val="000000"/>
          <w:sz w:val="32"/>
          <w:szCs w:val="32"/>
          <w:lang w:eastAsia="en-AU"/>
        </w:rPr>
        <w:t>Contents</w:t>
      </w:r>
    </w:p>
    <w:p w14:paraId="5FD00B3E"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7B3853" w:rsidRPr="007B3853">
          <w:rPr>
            <w:rFonts w:eastAsia="Times New Roman"/>
            <w:color w:val="000000"/>
            <w:sz w:val="22"/>
            <w:lang w:eastAsia="en-AU"/>
          </w:rPr>
          <w:t>1</w:t>
        </w:r>
        <w:r w:rsidR="007B3853" w:rsidRPr="007B3853">
          <w:rPr>
            <w:rFonts w:eastAsia="Times New Roman"/>
            <w:color w:val="000000"/>
            <w:sz w:val="22"/>
            <w:lang w:eastAsia="en-AU"/>
          </w:rPr>
          <w:tab/>
          <w:t>Short title</w:t>
        </w:r>
      </w:hyperlink>
    </w:p>
    <w:p w14:paraId="4B4C2FF3"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B3853" w:rsidRPr="007B3853">
          <w:rPr>
            <w:rFonts w:eastAsia="Times New Roman"/>
            <w:color w:val="000000"/>
            <w:sz w:val="22"/>
            <w:lang w:eastAsia="en-AU"/>
          </w:rPr>
          <w:t>2</w:t>
        </w:r>
        <w:r w:rsidR="007B3853" w:rsidRPr="007B3853">
          <w:rPr>
            <w:rFonts w:eastAsia="Times New Roman"/>
            <w:color w:val="000000"/>
            <w:sz w:val="22"/>
            <w:lang w:eastAsia="en-AU"/>
          </w:rPr>
          <w:tab/>
          <w:t>Commencement</w:t>
        </w:r>
      </w:hyperlink>
    </w:p>
    <w:p w14:paraId="44D862BB"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B3853" w:rsidRPr="007B3853">
          <w:rPr>
            <w:rFonts w:eastAsia="Times New Roman"/>
            <w:color w:val="000000"/>
            <w:sz w:val="22"/>
            <w:lang w:eastAsia="en-AU"/>
          </w:rPr>
          <w:t>3</w:t>
        </w:r>
        <w:r w:rsidR="007B3853" w:rsidRPr="007B3853">
          <w:rPr>
            <w:rFonts w:eastAsia="Times New Roman"/>
            <w:color w:val="000000"/>
            <w:sz w:val="22"/>
            <w:lang w:eastAsia="en-AU"/>
          </w:rPr>
          <w:tab/>
          <w:t>Interpretation</w:t>
        </w:r>
      </w:hyperlink>
    </w:p>
    <w:p w14:paraId="3C507786"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B3853" w:rsidRPr="007B3853">
          <w:rPr>
            <w:rFonts w:eastAsia="Times New Roman"/>
            <w:color w:val="000000"/>
            <w:sz w:val="22"/>
            <w:lang w:eastAsia="en-AU"/>
          </w:rPr>
          <w:t>4</w:t>
        </w:r>
        <w:r w:rsidR="007B3853" w:rsidRPr="007B3853">
          <w:rPr>
            <w:rFonts w:eastAsia="Times New Roman"/>
            <w:color w:val="000000"/>
            <w:sz w:val="22"/>
            <w:lang w:eastAsia="en-AU"/>
          </w:rPr>
          <w:tab/>
          <w:t>Establishment of trust</w:t>
        </w:r>
      </w:hyperlink>
    </w:p>
    <w:p w14:paraId="7606367A"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7B3853" w:rsidRPr="007B3853">
          <w:rPr>
            <w:rFonts w:eastAsia="Times New Roman"/>
            <w:color w:val="000000"/>
            <w:sz w:val="22"/>
            <w:lang w:eastAsia="en-AU"/>
          </w:rPr>
          <w:t>5</w:t>
        </w:r>
        <w:r w:rsidR="007B3853" w:rsidRPr="007B3853">
          <w:rPr>
            <w:rFonts w:eastAsia="Times New Roman"/>
            <w:color w:val="000000"/>
            <w:sz w:val="22"/>
            <w:lang w:eastAsia="en-AU"/>
          </w:rPr>
          <w:tab/>
          <w:t>Notice of discontinuance or reduction of supply</w:t>
        </w:r>
      </w:hyperlink>
    </w:p>
    <w:p w14:paraId="6764EE9D"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B3853" w:rsidRPr="007B3853">
          <w:rPr>
            <w:rFonts w:eastAsia="Times New Roman"/>
            <w:color w:val="000000"/>
            <w:sz w:val="22"/>
            <w:lang w:eastAsia="en-AU"/>
          </w:rPr>
          <w:t>6</w:t>
        </w:r>
        <w:r w:rsidR="007B3853" w:rsidRPr="007B3853">
          <w:rPr>
            <w:rFonts w:eastAsia="Times New Roman"/>
            <w:color w:val="000000"/>
            <w:sz w:val="22"/>
            <w:lang w:eastAsia="en-AU"/>
          </w:rPr>
          <w:tab/>
          <w:t>Order of irrigation of properties</w:t>
        </w:r>
      </w:hyperlink>
    </w:p>
    <w:p w14:paraId="2622E676"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7B3853" w:rsidRPr="007B3853">
          <w:rPr>
            <w:rFonts w:eastAsia="Times New Roman"/>
            <w:color w:val="000000"/>
            <w:sz w:val="22"/>
            <w:lang w:eastAsia="en-AU"/>
          </w:rPr>
          <w:t>7</w:t>
        </w:r>
        <w:r w:rsidR="007B3853" w:rsidRPr="007B3853">
          <w:rPr>
            <w:rFonts w:eastAsia="Times New Roman"/>
            <w:color w:val="000000"/>
            <w:sz w:val="22"/>
            <w:lang w:eastAsia="en-AU"/>
          </w:rPr>
          <w:tab/>
          <w:t>Damage to meter</w:t>
        </w:r>
      </w:hyperlink>
    </w:p>
    <w:p w14:paraId="23F00626"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7B3853" w:rsidRPr="007B3853">
          <w:rPr>
            <w:rFonts w:eastAsia="Times New Roman"/>
            <w:color w:val="000000"/>
            <w:sz w:val="22"/>
            <w:lang w:eastAsia="en-AU"/>
          </w:rPr>
          <w:t>8</w:t>
        </w:r>
        <w:r w:rsidR="007B3853" w:rsidRPr="007B3853">
          <w:rPr>
            <w:rFonts w:eastAsia="Times New Roman"/>
            <w:color w:val="000000"/>
            <w:sz w:val="22"/>
            <w:lang w:eastAsia="en-AU"/>
          </w:rPr>
          <w:tab/>
          <w:t>Ownership of meter</w:t>
        </w:r>
      </w:hyperlink>
    </w:p>
    <w:p w14:paraId="4A28AC02"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d83cd2c_235c_450f_b188_c3eb9405c41a_e" w:history="1">
        <w:r w:rsidR="007B3853" w:rsidRPr="007B3853">
          <w:rPr>
            <w:rFonts w:eastAsia="Times New Roman"/>
            <w:color w:val="000000"/>
            <w:sz w:val="22"/>
            <w:lang w:eastAsia="en-AU"/>
          </w:rPr>
          <w:t>9</w:t>
        </w:r>
        <w:r w:rsidR="007B3853" w:rsidRPr="007B3853">
          <w:rPr>
            <w:rFonts w:eastAsia="Times New Roman"/>
            <w:color w:val="000000"/>
            <w:sz w:val="22"/>
            <w:lang w:eastAsia="en-AU"/>
          </w:rPr>
          <w:tab/>
          <w:t>Testing meters</w:t>
        </w:r>
      </w:hyperlink>
    </w:p>
    <w:p w14:paraId="155B9827"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7B3853" w:rsidRPr="007B3853">
          <w:rPr>
            <w:rFonts w:eastAsia="Times New Roman"/>
            <w:color w:val="000000"/>
            <w:sz w:val="22"/>
            <w:lang w:eastAsia="en-AU"/>
          </w:rPr>
          <w:t>10</w:t>
        </w:r>
        <w:r w:rsidR="007B3853" w:rsidRPr="007B3853">
          <w:rPr>
            <w:rFonts w:eastAsia="Times New Roman"/>
            <w:color w:val="000000"/>
            <w:sz w:val="22"/>
            <w:lang w:eastAsia="en-AU"/>
          </w:rPr>
          <w:tab/>
          <w:t>Assessment of quantity of water supplied</w:t>
        </w:r>
      </w:hyperlink>
    </w:p>
    <w:p w14:paraId="75E8D852"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7B3853" w:rsidRPr="007B3853">
          <w:rPr>
            <w:rFonts w:eastAsia="Times New Roman"/>
            <w:color w:val="000000"/>
            <w:sz w:val="22"/>
            <w:lang w:eastAsia="en-AU"/>
          </w:rPr>
          <w:t>11</w:t>
        </w:r>
        <w:r w:rsidR="007B3853" w:rsidRPr="007B3853">
          <w:rPr>
            <w:rFonts w:eastAsia="Times New Roman"/>
            <w:color w:val="000000"/>
            <w:sz w:val="22"/>
            <w:lang w:eastAsia="en-AU"/>
          </w:rPr>
          <w:tab/>
          <w:t>Protection of channels and other works</w:t>
        </w:r>
      </w:hyperlink>
    </w:p>
    <w:p w14:paraId="00BFBEEC"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7B3853" w:rsidRPr="007B3853">
          <w:rPr>
            <w:rFonts w:eastAsia="Times New Roman"/>
            <w:color w:val="000000"/>
            <w:sz w:val="22"/>
            <w:lang w:eastAsia="en-AU"/>
          </w:rPr>
          <w:t>12</w:t>
        </w:r>
        <w:r w:rsidR="007B3853" w:rsidRPr="007B3853">
          <w:rPr>
            <w:rFonts w:eastAsia="Times New Roman"/>
            <w:color w:val="000000"/>
            <w:sz w:val="22"/>
            <w:lang w:eastAsia="en-AU"/>
          </w:rPr>
          <w:tab/>
          <w:t>Interest on charges</w:t>
        </w:r>
      </w:hyperlink>
    </w:p>
    <w:p w14:paraId="570C2465"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7B3853" w:rsidRPr="007B3853">
          <w:rPr>
            <w:rFonts w:eastAsia="Times New Roman"/>
            <w:color w:val="000000"/>
            <w:sz w:val="22"/>
            <w:lang w:eastAsia="en-AU"/>
          </w:rPr>
          <w:t>13</w:t>
        </w:r>
        <w:r w:rsidR="007B3853" w:rsidRPr="007B3853">
          <w:rPr>
            <w:rFonts w:eastAsia="Times New Roman"/>
            <w:color w:val="000000"/>
            <w:sz w:val="22"/>
            <w:lang w:eastAsia="en-AU"/>
          </w:rPr>
          <w:tab/>
          <w:t>Recovery rights</w:t>
        </w:r>
      </w:hyperlink>
    </w:p>
    <w:p w14:paraId="07DD2D88" w14:textId="77777777" w:rsidR="007B3853" w:rsidRPr="007B3853" w:rsidRDefault="00190086" w:rsidP="007B385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7B3853" w:rsidRPr="007B3853">
          <w:rPr>
            <w:rFonts w:eastAsia="Times New Roman"/>
            <w:color w:val="000000"/>
            <w:sz w:val="22"/>
            <w:lang w:eastAsia="en-AU"/>
          </w:rPr>
          <w:t>14</w:t>
        </w:r>
        <w:r w:rsidR="007B3853" w:rsidRPr="007B3853">
          <w:rPr>
            <w:rFonts w:eastAsia="Times New Roman"/>
            <w:color w:val="000000"/>
            <w:sz w:val="22"/>
            <w:lang w:eastAsia="en-AU"/>
          </w:rPr>
          <w:tab/>
          <w:t>Service of notices</w:t>
        </w:r>
      </w:hyperlink>
    </w:p>
    <w:p w14:paraId="4B287C7E" w14:textId="77777777" w:rsidR="007B3853" w:rsidRPr="007B3853" w:rsidRDefault="00190086" w:rsidP="007B3853">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6" w:history="1">
        <w:r w:rsidR="007B3853" w:rsidRPr="007B3853">
          <w:rPr>
            <w:rFonts w:eastAsia="Times New Roman"/>
            <w:color w:val="000000"/>
            <w:sz w:val="28"/>
            <w:szCs w:val="28"/>
            <w:lang w:eastAsia="en-AU"/>
          </w:rPr>
          <w:t>Schedule 1—Fees</w:t>
        </w:r>
      </w:hyperlink>
    </w:p>
    <w:p w14:paraId="6B3CCF8D" w14:textId="77777777" w:rsidR="007B3853" w:rsidRPr="007B3853" w:rsidRDefault="00190086" w:rsidP="007B3853">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7" w:history="1">
        <w:r w:rsidR="007B3853" w:rsidRPr="007B3853">
          <w:rPr>
            <w:rFonts w:eastAsia="Times New Roman"/>
            <w:color w:val="000000"/>
            <w:sz w:val="28"/>
            <w:szCs w:val="28"/>
            <w:lang w:eastAsia="en-AU"/>
          </w:rPr>
          <w:t xml:space="preserve">Schedule 2—Repeal of </w:t>
        </w:r>
        <w:r w:rsidR="007B3853" w:rsidRPr="007B3853">
          <w:rPr>
            <w:rFonts w:eastAsia="Times New Roman"/>
            <w:i/>
            <w:iCs/>
            <w:color w:val="000000"/>
            <w:sz w:val="28"/>
            <w:szCs w:val="28"/>
            <w:lang w:eastAsia="en-AU"/>
          </w:rPr>
          <w:t>Irrigation Regulations 2009</w:t>
        </w:r>
      </w:hyperlink>
    </w:p>
    <w:p w14:paraId="16F35600" w14:textId="77777777" w:rsidR="007B3853" w:rsidRPr="007B3853" w:rsidRDefault="007B3853" w:rsidP="007B385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037088F"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1"/>
      <w:bookmarkStart w:id="14" w:name="Elkera_Print_BK1"/>
      <w:r w:rsidRPr="007B3853">
        <w:rPr>
          <w:rFonts w:eastAsia="Times New Roman"/>
          <w:b/>
          <w:bCs/>
          <w:color w:val="000000"/>
          <w:sz w:val="26"/>
          <w:szCs w:val="26"/>
          <w:lang w:eastAsia="en-AU"/>
        </w:rPr>
        <w:t>1—Short title</w:t>
      </w:r>
      <w:bookmarkEnd w:id="13"/>
      <w:bookmarkEnd w:id="14"/>
    </w:p>
    <w:p w14:paraId="2A4FFF29" w14:textId="77777777" w:rsidR="007B3853" w:rsidRPr="007B3853" w:rsidRDefault="007B3853" w:rsidP="007B38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 xml:space="preserve">These regulations may be cited as the </w:t>
      </w:r>
      <w:r w:rsidRPr="007B3853">
        <w:rPr>
          <w:rFonts w:eastAsia="Times New Roman"/>
          <w:i/>
          <w:iCs/>
          <w:color w:val="000000"/>
          <w:sz w:val="23"/>
          <w:szCs w:val="23"/>
          <w:lang w:eastAsia="en-AU"/>
        </w:rPr>
        <w:t>Irrigation Regulations 2024</w:t>
      </w:r>
      <w:r w:rsidRPr="007B3853">
        <w:rPr>
          <w:rFonts w:eastAsia="Times New Roman"/>
          <w:color w:val="000000"/>
          <w:sz w:val="23"/>
          <w:szCs w:val="23"/>
          <w:lang w:eastAsia="en-AU"/>
        </w:rPr>
        <w:t>.</w:t>
      </w:r>
    </w:p>
    <w:p w14:paraId="59FC9DFC"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2"/>
      <w:bookmarkStart w:id="16" w:name="Elkera_Print_BK2"/>
      <w:r w:rsidRPr="007B3853">
        <w:rPr>
          <w:rFonts w:eastAsia="Times New Roman"/>
          <w:b/>
          <w:bCs/>
          <w:color w:val="000000"/>
          <w:sz w:val="26"/>
          <w:szCs w:val="26"/>
          <w:lang w:eastAsia="en-AU"/>
        </w:rPr>
        <w:t>2—Commencement</w:t>
      </w:r>
      <w:bookmarkEnd w:id="15"/>
      <w:bookmarkEnd w:id="16"/>
    </w:p>
    <w:p w14:paraId="4B45C16F" w14:textId="77777777" w:rsidR="007B3853" w:rsidRPr="007B3853" w:rsidRDefault="007B3853" w:rsidP="007B38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These regulations come into operation on the day on which they are made.</w:t>
      </w:r>
    </w:p>
    <w:p w14:paraId="4E1AA6F3"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3"/>
      <w:bookmarkStart w:id="18" w:name="Elkera_Print_BK3"/>
      <w:r w:rsidRPr="007B3853">
        <w:rPr>
          <w:rFonts w:eastAsia="Times New Roman"/>
          <w:b/>
          <w:bCs/>
          <w:color w:val="000000"/>
          <w:sz w:val="26"/>
          <w:szCs w:val="26"/>
          <w:lang w:eastAsia="en-AU"/>
        </w:rPr>
        <w:t>3—Interpretation</w:t>
      </w:r>
      <w:bookmarkEnd w:id="17"/>
      <w:bookmarkEnd w:id="18"/>
    </w:p>
    <w:p w14:paraId="6F839A22" w14:textId="77777777" w:rsidR="007B3853" w:rsidRPr="007B3853" w:rsidRDefault="007B3853" w:rsidP="007B385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In these regulations—</w:t>
      </w:r>
    </w:p>
    <w:p w14:paraId="26BCECBC" w14:textId="77777777" w:rsidR="007B3853" w:rsidRPr="007B3853" w:rsidRDefault="007B3853" w:rsidP="007B38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b/>
          <w:bCs/>
          <w:i/>
          <w:iCs/>
          <w:color w:val="000000"/>
          <w:sz w:val="23"/>
          <w:szCs w:val="23"/>
          <w:lang w:eastAsia="en-AU"/>
        </w:rPr>
        <w:t>Act</w:t>
      </w:r>
      <w:r w:rsidRPr="007B3853">
        <w:rPr>
          <w:rFonts w:eastAsia="Times New Roman"/>
          <w:color w:val="000000"/>
          <w:sz w:val="23"/>
          <w:szCs w:val="23"/>
          <w:lang w:eastAsia="en-AU"/>
        </w:rPr>
        <w:t xml:space="preserve"> means the </w:t>
      </w:r>
      <w:hyperlink r:id="rId18" w:history="1">
        <w:r w:rsidRPr="007B3853">
          <w:rPr>
            <w:rFonts w:eastAsia="Times New Roman"/>
            <w:i/>
            <w:iCs/>
            <w:color w:val="000000"/>
            <w:sz w:val="23"/>
            <w:szCs w:val="23"/>
            <w:lang w:eastAsia="en-AU"/>
          </w:rPr>
          <w:t>Irrigation Act 2009</w:t>
        </w:r>
      </w:hyperlink>
      <w:r w:rsidRPr="007B3853">
        <w:rPr>
          <w:rFonts w:eastAsia="Times New Roman"/>
          <w:color w:val="000000"/>
          <w:sz w:val="23"/>
          <w:szCs w:val="23"/>
          <w:lang w:eastAsia="en-AU"/>
        </w:rPr>
        <w:t>.</w:t>
      </w:r>
    </w:p>
    <w:p w14:paraId="38D2AECE"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4"/>
      <w:bookmarkStart w:id="20" w:name="Elkera_Print_BK4"/>
      <w:r w:rsidRPr="007B3853">
        <w:rPr>
          <w:rFonts w:eastAsia="Times New Roman"/>
          <w:b/>
          <w:bCs/>
          <w:color w:val="000000"/>
          <w:sz w:val="26"/>
          <w:szCs w:val="26"/>
          <w:lang w:eastAsia="en-AU"/>
        </w:rPr>
        <w:t>4—Establishment of trust</w:t>
      </w:r>
      <w:bookmarkEnd w:id="19"/>
      <w:bookmarkEnd w:id="20"/>
    </w:p>
    <w:p w14:paraId="0588EBC2" w14:textId="77777777" w:rsidR="007B3853" w:rsidRPr="007B3853" w:rsidRDefault="007B3853" w:rsidP="007B385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For the purposes of section 5(4)(a)(ii) of the Act—</w:t>
      </w:r>
    </w:p>
    <w:p w14:paraId="70C91990"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(a)</w:t>
      </w:r>
      <w:r w:rsidRPr="007B3853">
        <w:rPr>
          <w:rFonts w:eastAsia="Times New Roman"/>
          <w:color w:val="000000"/>
          <w:sz w:val="23"/>
          <w:szCs w:val="23"/>
          <w:lang w:eastAsia="en-AU"/>
        </w:rPr>
        <w:tab/>
        <w:t>the prescribed manner and form for verifying a consent to vest property in the trust is by notice in writing, addressed to the Minister and signed by the person consenting; and</w:t>
      </w:r>
    </w:p>
    <w:p w14:paraId="49F765E1" w14:textId="77777777" w:rsidR="00DC4433" w:rsidRDefault="00DC443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DE689F8" w14:textId="3581A72E"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lastRenderedPageBreak/>
        <w:tab/>
        <w:t>(b)</w:t>
      </w:r>
      <w:r w:rsidRPr="007B3853">
        <w:rPr>
          <w:rFonts w:eastAsia="Times New Roman"/>
          <w:color w:val="000000"/>
          <w:sz w:val="23"/>
          <w:szCs w:val="23"/>
          <w:lang w:eastAsia="en-AU"/>
        </w:rPr>
        <w:tab/>
        <w:t>a prescribed interest would be any of the following:</w:t>
      </w:r>
    </w:p>
    <w:p w14:paraId="4047D539" w14:textId="77777777" w:rsidR="007B3853" w:rsidRPr="007B3853" w:rsidRDefault="007B3853" w:rsidP="007B385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B3853">
        <w:rPr>
          <w:rFonts w:eastAsia="Times New Roman"/>
          <w:color w:val="000000"/>
          <w:sz w:val="23"/>
          <w:szCs w:val="23"/>
          <w:lang w:eastAsia="en-AU"/>
        </w:rPr>
        <w:tab/>
        <w:t>(i)</w:t>
      </w:r>
      <w:r w:rsidRPr="007B3853">
        <w:rPr>
          <w:rFonts w:eastAsia="Times New Roman"/>
          <w:color w:val="000000"/>
          <w:sz w:val="23"/>
          <w:szCs w:val="23"/>
          <w:lang w:eastAsia="en-AU"/>
        </w:rPr>
        <w:tab/>
        <w:t>an interest as owner of the property;</w:t>
      </w:r>
    </w:p>
    <w:p w14:paraId="468739B2" w14:textId="13581746" w:rsidR="00A07E20" w:rsidRDefault="007B3853" w:rsidP="00A07E2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B3853">
        <w:rPr>
          <w:rFonts w:eastAsia="Times New Roman"/>
          <w:color w:val="000000"/>
          <w:sz w:val="23"/>
          <w:szCs w:val="23"/>
          <w:lang w:eastAsia="en-AU"/>
        </w:rPr>
        <w:tab/>
        <w:t>(ii)</w:t>
      </w:r>
      <w:r w:rsidRPr="007B3853">
        <w:rPr>
          <w:rFonts w:eastAsia="Times New Roman"/>
          <w:color w:val="000000"/>
          <w:sz w:val="23"/>
          <w:szCs w:val="23"/>
          <w:lang w:eastAsia="en-AU"/>
        </w:rPr>
        <w:tab/>
        <w:t>an interest by virtue of a mortgage or other form of charge.</w:t>
      </w:r>
    </w:p>
    <w:p w14:paraId="07F97978"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5"/>
      <w:bookmarkStart w:id="22" w:name="Elkera_Print_BK5"/>
      <w:r w:rsidRPr="007B3853">
        <w:rPr>
          <w:rFonts w:eastAsia="Times New Roman"/>
          <w:b/>
          <w:bCs/>
          <w:color w:val="000000"/>
          <w:sz w:val="26"/>
          <w:szCs w:val="26"/>
          <w:lang w:eastAsia="en-AU"/>
        </w:rPr>
        <w:t>5—Notice of discontinuance or reduction of supply</w:t>
      </w:r>
      <w:bookmarkEnd w:id="21"/>
      <w:bookmarkEnd w:id="22"/>
    </w:p>
    <w:p w14:paraId="08B5AB6B"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(1)</w:t>
      </w:r>
      <w:r w:rsidRPr="007B3853">
        <w:rPr>
          <w:rFonts w:eastAsia="Times New Roman"/>
          <w:color w:val="000000"/>
          <w:sz w:val="23"/>
          <w:szCs w:val="23"/>
          <w:lang w:eastAsia="en-AU"/>
        </w:rPr>
        <w:tab/>
        <w:t>Subject to this regulation, an irrigation trust must give the owner or occupier of any serviced property reasonable notice of its intention to restrict or suspend the supply or delivery of water to the property.</w:t>
      </w:r>
    </w:p>
    <w:p w14:paraId="3C7DCB8A"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(2)</w:t>
      </w:r>
      <w:r w:rsidRPr="007B3853">
        <w:rPr>
          <w:rFonts w:eastAsia="Times New Roman"/>
          <w:color w:val="000000"/>
          <w:sz w:val="23"/>
          <w:szCs w:val="23"/>
          <w:lang w:eastAsia="en-AU"/>
        </w:rPr>
        <w:tab/>
        <w:t>In an emergency notice need not be given if it is not reasonably practicable to do so.</w:t>
      </w:r>
    </w:p>
    <w:p w14:paraId="40F6324B"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(3)</w:t>
      </w:r>
      <w:r w:rsidRPr="007B3853">
        <w:rPr>
          <w:rFonts w:eastAsia="Times New Roman"/>
          <w:color w:val="000000"/>
          <w:sz w:val="23"/>
          <w:szCs w:val="23"/>
          <w:lang w:eastAsia="en-AU"/>
        </w:rPr>
        <w:tab/>
        <w:t>This regulation is subject to the terms and conditions on which an irrigation trust supplies water.</w:t>
      </w:r>
    </w:p>
    <w:p w14:paraId="3FF433D3"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6"/>
      <w:bookmarkStart w:id="24" w:name="Elkera_Print_BK6"/>
      <w:r w:rsidRPr="007B3853">
        <w:rPr>
          <w:rFonts w:eastAsia="Times New Roman"/>
          <w:b/>
          <w:bCs/>
          <w:color w:val="000000"/>
          <w:sz w:val="26"/>
          <w:szCs w:val="26"/>
          <w:lang w:eastAsia="en-AU"/>
        </w:rPr>
        <w:t>6—Order of irrigation of properties</w:t>
      </w:r>
      <w:bookmarkEnd w:id="23"/>
      <w:bookmarkEnd w:id="24"/>
    </w:p>
    <w:p w14:paraId="1674F18F" w14:textId="77777777" w:rsidR="007B3853" w:rsidRPr="007B3853" w:rsidRDefault="007B3853" w:rsidP="007B38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Serviced properties will be supplied with water in the order determined by the irrigation trust.</w:t>
      </w:r>
    </w:p>
    <w:p w14:paraId="1F63AE81"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7"/>
      <w:bookmarkStart w:id="26" w:name="Elkera_Print_BK7"/>
      <w:r w:rsidRPr="007B3853">
        <w:rPr>
          <w:rFonts w:eastAsia="Times New Roman"/>
          <w:b/>
          <w:bCs/>
          <w:color w:val="000000"/>
          <w:sz w:val="26"/>
          <w:szCs w:val="26"/>
          <w:lang w:eastAsia="en-AU"/>
        </w:rPr>
        <w:t>7—Damage to meter</w:t>
      </w:r>
      <w:bookmarkEnd w:id="25"/>
      <w:bookmarkEnd w:id="26"/>
    </w:p>
    <w:p w14:paraId="4E2A3D24" w14:textId="77777777" w:rsidR="007B3853" w:rsidRPr="007B3853" w:rsidRDefault="007B3853" w:rsidP="007B38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 w:name="id6b340062_4804_44a9_a2e7_d8994cd7b320_a"/>
      <w:r w:rsidRPr="007B3853">
        <w:rPr>
          <w:rFonts w:eastAsia="Times New Roman"/>
          <w:color w:val="000000"/>
          <w:sz w:val="23"/>
          <w:szCs w:val="23"/>
          <w:lang w:eastAsia="en-AU"/>
        </w:rPr>
        <w:tab/>
        <w:t>(1)</w:t>
      </w:r>
      <w:r w:rsidRPr="007B3853">
        <w:rPr>
          <w:rFonts w:eastAsia="Times New Roman"/>
          <w:color w:val="000000"/>
          <w:sz w:val="23"/>
          <w:szCs w:val="23"/>
          <w:lang w:eastAsia="en-AU"/>
        </w:rPr>
        <w:tab/>
        <w:t>If the owner or occupier of a serviced property knows or suspects that—</w:t>
      </w:r>
      <w:bookmarkEnd w:id="27"/>
    </w:p>
    <w:p w14:paraId="45786359"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(a)</w:t>
      </w:r>
      <w:r w:rsidRPr="007B3853">
        <w:rPr>
          <w:rFonts w:eastAsia="Times New Roman"/>
          <w:color w:val="000000"/>
          <w:sz w:val="23"/>
          <w:szCs w:val="23"/>
          <w:lang w:eastAsia="en-AU"/>
        </w:rPr>
        <w:tab/>
        <w:t>a meter installed to measure the quantity of water supplied by the irrigation trust to the property has been damaged or is not measuring the quantity of water supplied accurately; or</w:t>
      </w:r>
    </w:p>
    <w:p w14:paraId="36881BEF"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(b)</w:t>
      </w:r>
      <w:r w:rsidRPr="007B3853">
        <w:rPr>
          <w:rFonts w:eastAsia="Times New Roman"/>
          <w:color w:val="000000"/>
          <w:sz w:val="23"/>
          <w:szCs w:val="23"/>
          <w:lang w:eastAsia="en-AU"/>
        </w:rPr>
        <w:tab/>
        <w:t>any part of the irrigation system provided by the trust has been damaged or is not functioning properly,</w:t>
      </w:r>
    </w:p>
    <w:p w14:paraId="1EA4680F" w14:textId="77777777" w:rsidR="007B3853" w:rsidRPr="007B3853" w:rsidRDefault="007B3853" w:rsidP="007B385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they must report the matter to the trust.</w:t>
      </w:r>
    </w:p>
    <w:p w14:paraId="2438BED3" w14:textId="77777777" w:rsidR="007B3853" w:rsidRPr="007B3853" w:rsidRDefault="007B3853" w:rsidP="007B3853">
      <w:pPr>
        <w:keepLines/>
        <w:autoSpaceDE w:val="0"/>
        <w:autoSpaceDN w:val="0"/>
        <w:adjustRightInd w:val="0"/>
        <w:spacing w:before="8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Maximum penalty: $2 500.</w:t>
      </w:r>
    </w:p>
    <w:p w14:paraId="2FFD610C" w14:textId="77777777" w:rsidR="007B3853" w:rsidRPr="007B3853" w:rsidRDefault="007B3853" w:rsidP="007B38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(2)</w:t>
      </w:r>
      <w:r w:rsidRPr="007B3853">
        <w:rPr>
          <w:rFonts w:eastAsia="Times New Roman"/>
          <w:color w:val="000000"/>
          <w:sz w:val="23"/>
          <w:szCs w:val="23"/>
          <w:lang w:eastAsia="en-AU"/>
        </w:rPr>
        <w:tab/>
        <w:t>If the owner or occupier of a serviced property damages, removes, repairs or in any way interferes with a meter installed to measure the quantity of water supplied by the trust to the serviced property (without the authority of the trust), in addition to any other penalty provided under the Act, the trust may—</w:t>
      </w:r>
    </w:p>
    <w:p w14:paraId="2680CC46"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(a)</w:t>
      </w:r>
      <w:r w:rsidRPr="007B3853">
        <w:rPr>
          <w:rFonts w:eastAsia="Times New Roman"/>
          <w:color w:val="000000"/>
          <w:sz w:val="23"/>
          <w:szCs w:val="23"/>
          <w:lang w:eastAsia="en-AU"/>
        </w:rPr>
        <w:tab/>
        <w:t>cut off the supply of water; and</w:t>
      </w:r>
    </w:p>
    <w:p w14:paraId="362954C6"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(b)</w:t>
      </w:r>
      <w:r w:rsidRPr="007B3853">
        <w:rPr>
          <w:rFonts w:eastAsia="Times New Roman"/>
          <w:color w:val="000000"/>
          <w:sz w:val="23"/>
          <w:szCs w:val="23"/>
          <w:lang w:eastAsia="en-AU"/>
        </w:rPr>
        <w:tab/>
        <w:t>refuse to restore the supply,</w:t>
      </w:r>
    </w:p>
    <w:p w14:paraId="6AA6045F" w14:textId="77777777" w:rsidR="007B3853" w:rsidRPr="007B3853" w:rsidRDefault="007B3853" w:rsidP="007B38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until another meter has been installed or the existing meter repaired and the cost of replacing or repairing the meter and cutting off and restoring supply has been paid to the trust.</w:t>
      </w:r>
    </w:p>
    <w:p w14:paraId="7E02A58C"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8"/>
      <w:bookmarkStart w:id="29" w:name="Elkera_Print_BK8"/>
      <w:r w:rsidRPr="007B3853">
        <w:rPr>
          <w:rFonts w:eastAsia="Times New Roman"/>
          <w:b/>
          <w:bCs/>
          <w:color w:val="000000"/>
          <w:sz w:val="26"/>
          <w:szCs w:val="26"/>
          <w:lang w:eastAsia="en-AU"/>
        </w:rPr>
        <w:t>8—Ownership of meter</w:t>
      </w:r>
      <w:bookmarkEnd w:id="28"/>
      <w:bookmarkEnd w:id="29"/>
    </w:p>
    <w:p w14:paraId="4695E16C" w14:textId="7A1FFCCD" w:rsidR="00DC4433" w:rsidRDefault="007B3853" w:rsidP="007B38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The ownership of a meter installed to measure the quantity of water supplied by an irrigation trust to a serviced property is vested in the trust whether it is supplied by the trust or the owner of the serviced property or by any other person.</w:t>
      </w:r>
    </w:p>
    <w:p w14:paraId="383249FF" w14:textId="77777777" w:rsidR="00DC4433" w:rsidRDefault="00DC443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EF5C5EC"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10"/>
      <w:bookmarkStart w:id="31" w:name="ided83cd2c_235c_450f_b188_c3eb9405c41a_e"/>
      <w:r w:rsidRPr="007B3853">
        <w:rPr>
          <w:rFonts w:eastAsia="Times New Roman"/>
          <w:b/>
          <w:bCs/>
          <w:color w:val="000000"/>
          <w:sz w:val="26"/>
          <w:szCs w:val="26"/>
          <w:lang w:eastAsia="en-AU"/>
        </w:rPr>
        <w:lastRenderedPageBreak/>
        <w:t>9—Testing meters</w:t>
      </w:r>
      <w:bookmarkEnd w:id="30"/>
      <w:bookmarkEnd w:id="31"/>
    </w:p>
    <w:p w14:paraId="35B6D8D5" w14:textId="4B49466C" w:rsidR="00A07E20"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2" w:name="id44dc2485_39ee_40ac_ae13_940baa5d6c68_2"/>
      <w:r w:rsidRPr="007B3853">
        <w:rPr>
          <w:rFonts w:eastAsia="Times New Roman"/>
          <w:color w:val="000000"/>
          <w:sz w:val="23"/>
          <w:szCs w:val="23"/>
          <w:lang w:eastAsia="en-AU"/>
        </w:rPr>
        <w:tab/>
        <w:t>(1)</w:t>
      </w:r>
      <w:r w:rsidRPr="007B3853">
        <w:rPr>
          <w:rFonts w:eastAsia="Times New Roman"/>
          <w:color w:val="000000"/>
          <w:sz w:val="23"/>
          <w:szCs w:val="23"/>
          <w:lang w:eastAsia="en-AU"/>
        </w:rPr>
        <w:tab/>
        <w:t>If a person liable to pay a charge for water supplied by an irrigation trust is dissatisfied with the accuracy of the meter that measured the quantity of water supplied, the person may, on payment of the fee specified by the trust, request the trust to test the meter.</w:t>
      </w:r>
      <w:bookmarkEnd w:id="32"/>
    </w:p>
    <w:p w14:paraId="42A94503"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(2)</w:t>
      </w:r>
      <w:r w:rsidRPr="007B3853">
        <w:rPr>
          <w:rFonts w:eastAsia="Times New Roman"/>
          <w:color w:val="000000"/>
          <w:sz w:val="23"/>
          <w:szCs w:val="23"/>
          <w:lang w:eastAsia="en-AU"/>
        </w:rPr>
        <w:tab/>
        <w:t xml:space="preserve">An irrigation trust may dispense with the requirement to pay the fee referred to in </w:t>
      </w:r>
      <w:hyperlink w:anchor="id44dc2485_39ee_40ac_ae13_940baa5d6c68_2" w:history="1">
        <w:r w:rsidRPr="007B3853">
          <w:rPr>
            <w:rFonts w:eastAsia="Times New Roman"/>
            <w:color w:val="000000"/>
            <w:sz w:val="23"/>
            <w:szCs w:val="23"/>
            <w:lang w:eastAsia="en-AU"/>
          </w:rPr>
          <w:t>subregulation (1)</w:t>
        </w:r>
      </w:hyperlink>
      <w:r w:rsidRPr="007B3853">
        <w:rPr>
          <w:rFonts w:eastAsia="Times New Roman"/>
          <w:color w:val="000000"/>
          <w:sz w:val="23"/>
          <w:szCs w:val="23"/>
          <w:lang w:eastAsia="en-AU"/>
        </w:rPr>
        <w:t>.</w:t>
      </w:r>
    </w:p>
    <w:p w14:paraId="72C95190" w14:textId="77777777" w:rsidR="007B3853" w:rsidRPr="007B3853" w:rsidRDefault="007B3853" w:rsidP="007B38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 w:name="id3e1d8c7d_2c81_44de_8de7_856b5e8d694f_9"/>
      <w:r w:rsidRPr="007B3853">
        <w:rPr>
          <w:rFonts w:eastAsia="Times New Roman"/>
          <w:color w:val="000000"/>
          <w:sz w:val="23"/>
          <w:szCs w:val="23"/>
          <w:lang w:eastAsia="en-AU"/>
        </w:rPr>
        <w:tab/>
        <w:t>(3)</w:t>
      </w:r>
      <w:r w:rsidRPr="007B3853">
        <w:rPr>
          <w:rFonts w:eastAsia="Times New Roman"/>
          <w:color w:val="000000"/>
          <w:sz w:val="23"/>
          <w:szCs w:val="23"/>
          <w:lang w:eastAsia="en-AU"/>
        </w:rPr>
        <w:tab/>
        <w:t xml:space="preserve">If, on examining or testing a meter (whether at the request of a person under </w:t>
      </w:r>
      <w:hyperlink w:anchor="id44dc2485_39ee_40ac_ae13_940baa5d6c68_2" w:history="1">
        <w:r w:rsidRPr="007B3853">
          <w:rPr>
            <w:rFonts w:eastAsia="Times New Roman"/>
            <w:color w:val="000000"/>
            <w:sz w:val="23"/>
            <w:szCs w:val="23"/>
            <w:lang w:eastAsia="en-AU"/>
          </w:rPr>
          <w:t>subregulation (1)</w:t>
        </w:r>
      </w:hyperlink>
      <w:r w:rsidRPr="007B3853">
        <w:rPr>
          <w:rFonts w:eastAsia="Times New Roman"/>
          <w:color w:val="000000"/>
          <w:sz w:val="23"/>
          <w:szCs w:val="23"/>
          <w:lang w:eastAsia="en-AU"/>
        </w:rPr>
        <w:t xml:space="preserve"> or not), the trust finds—</w:t>
      </w:r>
      <w:bookmarkEnd w:id="33"/>
    </w:p>
    <w:p w14:paraId="304AFA79"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(a)</w:t>
      </w:r>
      <w:r w:rsidRPr="007B3853">
        <w:rPr>
          <w:rFonts w:eastAsia="Times New Roman"/>
          <w:color w:val="000000"/>
          <w:sz w:val="23"/>
          <w:szCs w:val="23"/>
          <w:lang w:eastAsia="en-AU"/>
        </w:rPr>
        <w:tab/>
        <w:t>that the quantity of water as measured by the meter was not more than 5% more or less than the quantity of water actually supplied, the quantity of water measured by the meter will be the quantity in respect of which the charge is payable; or</w:t>
      </w:r>
    </w:p>
    <w:p w14:paraId="4777C2DB"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(b)</w:t>
      </w:r>
      <w:r w:rsidRPr="007B3853">
        <w:rPr>
          <w:rFonts w:eastAsia="Times New Roman"/>
          <w:color w:val="000000"/>
          <w:sz w:val="23"/>
          <w:szCs w:val="23"/>
          <w:lang w:eastAsia="en-AU"/>
        </w:rPr>
        <w:tab/>
        <w:t>that the quantity of water as measured by the meter was inaccurate by more than 5% and the trust is able to determine the degree of inaccuracy, the trust may serve a further notice under section 50 of the Act (but only in respect of any charges that remain outstanding) based on the quantity of water supplied appropriately adjusted; or</w:t>
      </w:r>
    </w:p>
    <w:p w14:paraId="587B2FA9"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4" w:name="id3ab5f9c5_2649_4180_bc87_e7f3197b9b50_8"/>
      <w:r w:rsidRPr="007B3853">
        <w:rPr>
          <w:rFonts w:eastAsia="Times New Roman"/>
          <w:color w:val="000000"/>
          <w:sz w:val="23"/>
          <w:szCs w:val="23"/>
          <w:lang w:eastAsia="en-AU"/>
        </w:rPr>
        <w:tab/>
        <w:t>(c)</w:t>
      </w:r>
      <w:r w:rsidRPr="007B3853">
        <w:rPr>
          <w:rFonts w:eastAsia="Times New Roman"/>
          <w:color w:val="000000"/>
          <w:sz w:val="23"/>
          <w:szCs w:val="23"/>
          <w:lang w:eastAsia="en-AU"/>
        </w:rPr>
        <w:tab/>
        <w:t>that the quantity of water as measured by the meter was inaccurate by more than 5% but the trust is unable to determine the degree of inaccuracy, the trust may serve a further notice under section 50 of the Act (but only in respect of charges that remain outstanding) based on the trust's assessment of the quantity of water supplied.</w:t>
      </w:r>
      <w:bookmarkEnd w:id="34"/>
    </w:p>
    <w:p w14:paraId="08E05A03"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(4)</w:t>
      </w:r>
      <w:r w:rsidRPr="007B3853">
        <w:rPr>
          <w:rFonts w:eastAsia="Times New Roman"/>
          <w:color w:val="000000"/>
          <w:sz w:val="23"/>
          <w:szCs w:val="23"/>
          <w:lang w:eastAsia="en-AU"/>
        </w:rPr>
        <w:tab/>
        <w:t xml:space="preserve">If the trust finds that the quantity of water as measured by the meter was inaccurate by more than 5%, the trust must refund the fee referred to in </w:t>
      </w:r>
      <w:hyperlink w:anchor="id44dc2485_39ee_40ac_ae13_940baa5d6c68_2" w:history="1">
        <w:r w:rsidRPr="007B3853">
          <w:rPr>
            <w:rFonts w:eastAsia="Times New Roman"/>
            <w:color w:val="000000"/>
            <w:sz w:val="23"/>
            <w:szCs w:val="23"/>
            <w:lang w:eastAsia="en-AU"/>
          </w:rPr>
          <w:t>subregulation (1)</w:t>
        </w:r>
      </w:hyperlink>
      <w:r w:rsidRPr="007B3853">
        <w:rPr>
          <w:rFonts w:eastAsia="Times New Roman"/>
          <w:color w:val="000000"/>
          <w:sz w:val="23"/>
          <w:szCs w:val="23"/>
          <w:lang w:eastAsia="en-AU"/>
        </w:rPr>
        <w:t>.</w:t>
      </w:r>
    </w:p>
    <w:p w14:paraId="21E9E2FC"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1"/>
      <w:bookmarkStart w:id="36" w:name="Elkera_Print_BK11"/>
      <w:r w:rsidRPr="007B3853">
        <w:rPr>
          <w:rFonts w:eastAsia="Times New Roman"/>
          <w:b/>
          <w:bCs/>
          <w:color w:val="000000"/>
          <w:sz w:val="26"/>
          <w:szCs w:val="26"/>
          <w:lang w:eastAsia="en-AU"/>
        </w:rPr>
        <w:t>10—Assessment of quantity of water supplied</w:t>
      </w:r>
      <w:bookmarkEnd w:id="35"/>
      <w:bookmarkEnd w:id="36"/>
    </w:p>
    <w:p w14:paraId="24B59260" w14:textId="77777777" w:rsidR="007B3853" w:rsidRPr="007B3853" w:rsidRDefault="007B3853" w:rsidP="007B38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7" w:name="id1e54c5d4_5a4d_4028_8ca8_2dc8c377e24e_d"/>
      <w:r w:rsidRPr="007B3853">
        <w:rPr>
          <w:rFonts w:eastAsia="Times New Roman"/>
          <w:color w:val="000000"/>
          <w:sz w:val="23"/>
          <w:szCs w:val="23"/>
          <w:lang w:eastAsia="en-AU"/>
        </w:rPr>
        <w:tab/>
        <w:t>(1)</w:t>
      </w:r>
      <w:r w:rsidRPr="007B3853">
        <w:rPr>
          <w:rFonts w:eastAsia="Times New Roman"/>
          <w:color w:val="000000"/>
          <w:sz w:val="23"/>
          <w:szCs w:val="23"/>
          <w:lang w:eastAsia="en-AU"/>
        </w:rPr>
        <w:tab/>
        <w:t>An irrigation trust may make an assessment of the quantity of water supplied by it to a serviced property in the following circumstances:</w:t>
      </w:r>
      <w:bookmarkEnd w:id="37"/>
    </w:p>
    <w:p w14:paraId="64BD2286"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(a)</w:t>
      </w:r>
      <w:r w:rsidRPr="007B3853">
        <w:rPr>
          <w:rFonts w:eastAsia="Times New Roman"/>
          <w:color w:val="000000"/>
          <w:sz w:val="23"/>
          <w:szCs w:val="23"/>
          <w:lang w:eastAsia="en-AU"/>
        </w:rPr>
        <w:tab/>
        <w:t>a meter has not been installed to measure the quantity of water supplied;</w:t>
      </w:r>
    </w:p>
    <w:p w14:paraId="46E24A9E"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(b)</w:t>
      </w:r>
      <w:r w:rsidRPr="007B3853">
        <w:rPr>
          <w:rFonts w:eastAsia="Times New Roman"/>
          <w:color w:val="000000"/>
          <w:sz w:val="23"/>
          <w:szCs w:val="23"/>
          <w:lang w:eastAsia="en-AU"/>
        </w:rPr>
        <w:tab/>
        <w:t>the meter that has been installed has not been approved for that purpose by the trust;</w:t>
      </w:r>
    </w:p>
    <w:p w14:paraId="7255645D"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(c)</w:t>
      </w:r>
      <w:r w:rsidRPr="007B3853">
        <w:rPr>
          <w:rFonts w:eastAsia="Times New Roman"/>
          <w:color w:val="000000"/>
          <w:sz w:val="23"/>
          <w:szCs w:val="23"/>
          <w:lang w:eastAsia="en-AU"/>
        </w:rPr>
        <w:tab/>
        <w:t>the meter has been removed or a pipe by</w:t>
      </w:r>
      <w:r w:rsidRPr="007B3853">
        <w:rPr>
          <w:rFonts w:eastAsia="Times New Roman"/>
          <w:color w:val="000000"/>
          <w:sz w:val="23"/>
          <w:szCs w:val="23"/>
          <w:lang w:eastAsia="en-AU"/>
        </w:rPr>
        <w:noBreakHyphen/>
        <w:t>passing the meter has been installed;</w:t>
      </w:r>
    </w:p>
    <w:p w14:paraId="50F8433D"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(d)</w:t>
      </w:r>
      <w:r w:rsidRPr="007B3853">
        <w:rPr>
          <w:rFonts w:eastAsia="Times New Roman"/>
          <w:color w:val="000000"/>
          <w:sz w:val="23"/>
          <w:szCs w:val="23"/>
          <w:lang w:eastAsia="en-AU"/>
        </w:rPr>
        <w:tab/>
        <w:t xml:space="preserve">in the circumstances referred to in </w:t>
      </w:r>
      <w:hyperlink w:anchor="id3ab5f9c5_2649_4180_bc87_e7f3197b9b50_8" w:history="1">
        <w:r w:rsidRPr="007B3853">
          <w:rPr>
            <w:rFonts w:eastAsia="Times New Roman"/>
            <w:color w:val="000000"/>
            <w:sz w:val="23"/>
            <w:szCs w:val="23"/>
            <w:lang w:eastAsia="en-AU"/>
          </w:rPr>
          <w:t>regulation 9(3)(c)</w:t>
        </w:r>
      </w:hyperlink>
      <w:r w:rsidRPr="007B3853">
        <w:rPr>
          <w:rFonts w:eastAsia="Times New Roman"/>
          <w:color w:val="000000"/>
          <w:sz w:val="23"/>
          <w:szCs w:val="23"/>
          <w:lang w:eastAsia="en-AU"/>
        </w:rPr>
        <w:t>.</w:t>
      </w:r>
    </w:p>
    <w:p w14:paraId="5F3853F3"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(2)</w:t>
      </w:r>
      <w:r w:rsidRPr="007B3853">
        <w:rPr>
          <w:rFonts w:eastAsia="Times New Roman"/>
          <w:color w:val="000000"/>
          <w:sz w:val="23"/>
          <w:szCs w:val="23"/>
          <w:lang w:eastAsia="en-AU"/>
        </w:rPr>
        <w:tab/>
        <w:t xml:space="preserve">An assessment under </w:t>
      </w:r>
      <w:hyperlink w:anchor="id1e54c5d4_5a4d_4028_8ca8_2dc8c377e24e_d" w:history="1">
        <w:r w:rsidRPr="007B3853">
          <w:rPr>
            <w:rFonts w:eastAsia="Times New Roman"/>
            <w:color w:val="000000"/>
            <w:sz w:val="23"/>
            <w:szCs w:val="23"/>
            <w:lang w:eastAsia="en-AU"/>
          </w:rPr>
          <w:t>subregulation (1)</w:t>
        </w:r>
      </w:hyperlink>
      <w:r w:rsidRPr="007B3853">
        <w:rPr>
          <w:rFonts w:eastAsia="Times New Roman"/>
          <w:color w:val="000000"/>
          <w:sz w:val="23"/>
          <w:szCs w:val="23"/>
          <w:lang w:eastAsia="en-AU"/>
        </w:rPr>
        <w:t xml:space="preserve"> by an irrigation trust of the quantity of water supplied to a serviced property will, in the absence of proof to the contrary, be taken to be the quantity of water supplied unless it is proved that the assessment was not made in good faith.</w:t>
      </w:r>
    </w:p>
    <w:p w14:paraId="0EF9747C"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2"/>
      <w:bookmarkStart w:id="39" w:name="Elkera_Print_BK12"/>
      <w:r w:rsidRPr="007B3853">
        <w:rPr>
          <w:rFonts w:eastAsia="Times New Roman"/>
          <w:b/>
          <w:bCs/>
          <w:color w:val="000000"/>
          <w:sz w:val="26"/>
          <w:szCs w:val="26"/>
          <w:lang w:eastAsia="en-AU"/>
        </w:rPr>
        <w:t>11—Protection of channels and other works</w:t>
      </w:r>
      <w:bookmarkEnd w:id="38"/>
      <w:bookmarkEnd w:id="39"/>
    </w:p>
    <w:p w14:paraId="12F67F68" w14:textId="77777777" w:rsidR="007B3853" w:rsidRPr="007B3853" w:rsidRDefault="007B3853" w:rsidP="007B38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(1)</w:t>
      </w:r>
      <w:r w:rsidRPr="007B3853">
        <w:rPr>
          <w:rFonts w:eastAsia="Times New Roman"/>
          <w:color w:val="000000"/>
          <w:sz w:val="23"/>
          <w:szCs w:val="23"/>
          <w:lang w:eastAsia="en-AU"/>
        </w:rPr>
        <w:tab/>
        <w:t>A person must not permit cattle, sheep, horses or other stock to be in a channel or on an embankment or other works forming part of the irrigation system provided by the trust without the written approval of the trust.</w:t>
      </w:r>
    </w:p>
    <w:p w14:paraId="158281C4" w14:textId="77777777" w:rsidR="007B3853" w:rsidRPr="007B3853" w:rsidRDefault="007B3853" w:rsidP="007B3853">
      <w:pPr>
        <w:keepLines/>
        <w:autoSpaceDE w:val="0"/>
        <w:autoSpaceDN w:val="0"/>
        <w:adjustRightInd w:val="0"/>
        <w:spacing w:before="8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Maximum penalty: $2 500.</w:t>
      </w:r>
    </w:p>
    <w:p w14:paraId="4AB8EC88" w14:textId="77777777" w:rsidR="007B3853" w:rsidRPr="007B3853" w:rsidRDefault="007B3853" w:rsidP="007B38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(2)</w:t>
      </w:r>
      <w:r w:rsidRPr="007B3853">
        <w:rPr>
          <w:rFonts w:eastAsia="Times New Roman"/>
          <w:color w:val="000000"/>
          <w:sz w:val="23"/>
          <w:szCs w:val="23"/>
          <w:lang w:eastAsia="en-AU"/>
        </w:rPr>
        <w:tab/>
        <w:t>A person must not deposit any rubbish or other waste material in a channel or on an embankment or other works forming part of the irrigation system provided by the trust.</w:t>
      </w:r>
    </w:p>
    <w:p w14:paraId="11C29C42" w14:textId="69266F30" w:rsidR="00A07E20" w:rsidRPr="00DC4433" w:rsidRDefault="007B3853" w:rsidP="00DC4433">
      <w:pPr>
        <w:keepLines/>
        <w:autoSpaceDE w:val="0"/>
        <w:autoSpaceDN w:val="0"/>
        <w:adjustRightInd w:val="0"/>
        <w:spacing w:before="8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Maximum penalty: $2 500.</w:t>
      </w:r>
      <w:bookmarkStart w:id="40" w:name="Elkera_Print_TOC13"/>
      <w:bookmarkStart w:id="41" w:name="Elkera_Print_BK13"/>
      <w:r w:rsidR="00A07E20">
        <w:rPr>
          <w:rFonts w:eastAsia="Times New Roman"/>
          <w:b/>
          <w:bCs/>
          <w:color w:val="000000"/>
          <w:sz w:val="26"/>
          <w:szCs w:val="26"/>
          <w:lang w:eastAsia="en-AU"/>
        </w:rPr>
        <w:br w:type="page"/>
      </w:r>
    </w:p>
    <w:p w14:paraId="2B40D316" w14:textId="0DB271C0"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B3853">
        <w:rPr>
          <w:rFonts w:eastAsia="Times New Roman"/>
          <w:b/>
          <w:bCs/>
          <w:color w:val="000000"/>
          <w:sz w:val="26"/>
          <w:szCs w:val="26"/>
          <w:lang w:eastAsia="en-AU"/>
        </w:rPr>
        <w:lastRenderedPageBreak/>
        <w:t>12—Interest on charges</w:t>
      </w:r>
      <w:bookmarkEnd w:id="40"/>
      <w:bookmarkEnd w:id="41"/>
    </w:p>
    <w:p w14:paraId="70EEB17B" w14:textId="77777777" w:rsidR="007B3853" w:rsidRPr="007B3853" w:rsidRDefault="007B3853" w:rsidP="007B38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(1)</w:t>
      </w:r>
      <w:r w:rsidRPr="007B3853">
        <w:rPr>
          <w:rFonts w:eastAsia="Times New Roman"/>
          <w:color w:val="000000"/>
          <w:sz w:val="23"/>
          <w:szCs w:val="23"/>
          <w:lang w:eastAsia="en-AU"/>
        </w:rPr>
        <w:tab/>
        <w:t>For the purposes of section 46(2) of the Act, the prescribed rate is—</w:t>
      </w:r>
    </w:p>
    <w:p w14:paraId="101BA842"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(a)</w:t>
      </w:r>
      <w:r w:rsidRPr="007B3853">
        <w:rPr>
          <w:rFonts w:eastAsia="Times New Roman"/>
          <w:color w:val="000000"/>
          <w:sz w:val="23"/>
          <w:szCs w:val="23"/>
          <w:lang w:eastAsia="en-AU"/>
        </w:rPr>
        <w:tab/>
        <w:t>5% of the charges that are unpaid after the first month; and</w:t>
      </w:r>
    </w:p>
    <w:p w14:paraId="1012A719"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(b)</w:t>
      </w:r>
      <w:r w:rsidRPr="007B3853">
        <w:rPr>
          <w:rFonts w:eastAsia="Times New Roman"/>
          <w:color w:val="000000"/>
          <w:sz w:val="23"/>
          <w:szCs w:val="23"/>
          <w:lang w:eastAsia="en-AU"/>
        </w:rPr>
        <w:tab/>
        <w:t>1% of the charges that are unpaid at the expiration of each subsequent month.</w:t>
      </w:r>
    </w:p>
    <w:p w14:paraId="36A1299F"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(2)</w:t>
      </w:r>
      <w:r w:rsidRPr="007B3853">
        <w:rPr>
          <w:rFonts w:eastAsia="Times New Roman"/>
          <w:color w:val="000000"/>
          <w:sz w:val="23"/>
          <w:szCs w:val="23"/>
          <w:lang w:eastAsia="en-AU"/>
        </w:rPr>
        <w:tab/>
        <w:t>For the purposes of section 46(3) of the Act, the prescribed period is 1 month after the date on which the charges became payable.</w:t>
      </w:r>
    </w:p>
    <w:p w14:paraId="5FC693CC"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14"/>
      <w:bookmarkStart w:id="43" w:name="Elkera_Print_BK14"/>
      <w:r w:rsidRPr="007B3853">
        <w:rPr>
          <w:rFonts w:eastAsia="Times New Roman"/>
          <w:b/>
          <w:bCs/>
          <w:color w:val="000000"/>
          <w:sz w:val="26"/>
          <w:szCs w:val="26"/>
          <w:lang w:eastAsia="en-AU"/>
        </w:rPr>
        <w:t>13—Recovery rights</w:t>
      </w:r>
      <w:bookmarkEnd w:id="42"/>
      <w:bookmarkEnd w:id="43"/>
    </w:p>
    <w:p w14:paraId="6020ED8C"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4" w:name="id9f6b19a3_3815_4f09_8ef6_be3edd4c877e_3"/>
      <w:r w:rsidRPr="007B3853">
        <w:rPr>
          <w:rFonts w:eastAsia="Times New Roman"/>
          <w:color w:val="000000"/>
          <w:sz w:val="23"/>
          <w:szCs w:val="23"/>
          <w:lang w:eastAsia="en-AU"/>
        </w:rPr>
        <w:tab/>
        <w:t>(1)</w:t>
      </w:r>
      <w:r w:rsidRPr="007B3853">
        <w:rPr>
          <w:rFonts w:eastAsia="Times New Roman"/>
          <w:color w:val="000000"/>
          <w:sz w:val="23"/>
          <w:szCs w:val="23"/>
          <w:lang w:eastAsia="en-AU"/>
        </w:rPr>
        <w:tab/>
        <w:t>For the purposes of section 51(1) of the Act, any charge or accrued interest will correspond to a mortgage in favour of the irrigation trust over the relevant land that ranks ahead of any mortgage, encumbrance or charge.</w:t>
      </w:r>
      <w:bookmarkEnd w:id="44"/>
    </w:p>
    <w:p w14:paraId="6A45F809" w14:textId="77777777" w:rsidR="007B3853" w:rsidRPr="007B3853" w:rsidRDefault="007B3853" w:rsidP="007B38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B3853">
        <w:rPr>
          <w:rFonts w:eastAsia="Times New Roman"/>
          <w:color w:val="000000"/>
          <w:sz w:val="23"/>
          <w:szCs w:val="23"/>
          <w:lang w:eastAsia="en-AU"/>
        </w:rPr>
        <w:tab/>
        <w:t>(2)</w:t>
      </w:r>
      <w:r w:rsidRPr="007B3853">
        <w:rPr>
          <w:rFonts w:eastAsia="Times New Roman"/>
          <w:color w:val="000000"/>
          <w:sz w:val="23"/>
          <w:szCs w:val="23"/>
          <w:lang w:eastAsia="en-AU"/>
        </w:rPr>
        <w:tab/>
        <w:t xml:space="preserve">For the purposes of </w:t>
      </w:r>
      <w:hyperlink w:anchor="id9f6b19a3_3815_4f09_8ef6_be3edd4c877e_3" w:history="1">
        <w:r w:rsidRPr="007B3853">
          <w:rPr>
            <w:rFonts w:eastAsia="Times New Roman"/>
            <w:color w:val="000000"/>
            <w:sz w:val="23"/>
            <w:szCs w:val="23"/>
            <w:lang w:eastAsia="en-AU"/>
          </w:rPr>
          <w:t>subregulation (1)</w:t>
        </w:r>
      </w:hyperlink>
      <w:r w:rsidRPr="007B3853">
        <w:rPr>
          <w:rFonts w:eastAsia="Times New Roman"/>
          <w:color w:val="000000"/>
          <w:sz w:val="23"/>
          <w:szCs w:val="23"/>
          <w:lang w:eastAsia="en-AU"/>
        </w:rPr>
        <w:t xml:space="preserve">, the </w:t>
      </w:r>
      <w:r w:rsidRPr="007B3853">
        <w:rPr>
          <w:rFonts w:eastAsia="Times New Roman"/>
          <w:b/>
          <w:bCs/>
          <w:i/>
          <w:iCs/>
          <w:color w:val="000000"/>
          <w:sz w:val="23"/>
          <w:szCs w:val="23"/>
          <w:lang w:eastAsia="en-AU"/>
        </w:rPr>
        <w:t>relevant land</w:t>
      </w:r>
      <w:r w:rsidRPr="007B3853">
        <w:rPr>
          <w:rFonts w:eastAsia="Times New Roman"/>
          <w:color w:val="000000"/>
          <w:sz w:val="23"/>
          <w:szCs w:val="23"/>
          <w:lang w:eastAsia="en-AU"/>
        </w:rPr>
        <w:t xml:space="preserve"> is the land in respect of which water is supplied or delivered, or is drained.</w:t>
      </w:r>
    </w:p>
    <w:p w14:paraId="19496BDB" w14:textId="77777777" w:rsidR="007B3853" w:rsidRPr="007B3853" w:rsidRDefault="007B3853" w:rsidP="007B38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15"/>
      <w:bookmarkStart w:id="46" w:name="Elkera_Print_BK15"/>
      <w:r w:rsidRPr="007B3853">
        <w:rPr>
          <w:rFonts w:eastAsia="Times New Roman"/>
          <w:b/>
          <w:bCs/>
          <w:color w:val="000000"/>
          <w:sz w:val="26"/>
          <w:szCs w:val="26"/>
          <w:lang w:eastAsia="en-AU"/>
        </w:rPr>
        <w:t>14—Service of notices</w:t>
      </w:r>
      <w:bookmarkEnd w:id="45"/>
      <w:bookmarkEnd w:id="46"/>
    </w:p>
    <w:p w14:paraId="30BB6A54" w14:textId="77777777" w:rsidR="007B3853" w:rsidRPr="007B3853" w:rsidRDefault="007B3853" w:rsidP="007B385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B3853">
        <w:rPr>
          <w:rFonts w:eastAsia="Times New Roman"/>
          <w:color w:val="000000"/>
          <w:sz w:val="23"/>
          <w:szCs w:val="23"/>
          <w:lang w:eastAsia="en-AU"/>
        </w:rPr>
        <w:t>If a notice is to be served on the land to which the notice relates under section 68(1)(d) or (2) of the Act, the person acting under that section must—</w:t>
      </w:r>
    </w:p>
    <w:p w14:paraId="20EAF415"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(a)</w:t>
      </w:r>
      <w:r w:rsidRPr="007B3853">
        <w:rPr>
          <w:rFonts w:eastAsia="Times New Roman"/>
          <w:color w:val="000000"/>
          <w:sz w:val="23"/>
          <w:szCs w:val="23"/>
          <w:lang w:eastAsia="en-AU"/>
        </w:rPr>
        <w:tab/>
        <w:t>seal the notice in a clear wrapper that is reasonably waterproof; and</w:t>
      </w:r>
    </w:p>
    <w:p w14:paraId="70A27BC1" w14:textId="77777777" w:rsidR="007B3853" w:rsidRPr="007B3853" w:rsidRDefault="007B3853" w:rsidP="007B385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B3853">
        <w:rPr>
          <w:rFonts w:eastAsia="Times New Roman"/>
          <w:color w:val="000000"/>
          <w:sz w:val="23"/>
          <w:szCs w:val="23"/>
          <w:lang w:eastAsia="en-AU"/>
        </w:rPr>
        <w:tab/>
        <w:t>(b)</w:t>
      </w:r>
      <w:r w:rsidRPr="007B3853">
        <w:rPr>
          <w:rFonts w:eastAsia="Times New Roman"/>
          <w:color w:val="000000"/>
          <w:sz w:val="23"/>
          <w:szCs w:val="23"/>
          <w:lang w:eastAsia="en-AU"/>
        </w:rPr>
        <w:tab/>
        <w:t>fix the notice, as wrapped, to a conspicuous part of the land (including by fixing it to a post and then by fixing the post into the ground in a conspicuous place on the land).</w:t>
      </w:r>
    </w:p>
    <w:p w14:paraId="247288CF" w14:textId="77777777" w:rsidR="007B3853" w:rsidRPr="007B3853" w:rsidRDefault="007B3853" w:rsidP="007B385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7" w:name="Elkera_Print_TOC16"/>
      <w:bookmarkStart w:id="48" w:name="Elkera_Print_BK16"/>
      <w:r w:rsidRPr="007B3853">
        <w:rPr>
          <w:rFonts w:eastAsia="Times New Roman"/>
          <w:b/>
          <w:bCs/>
          <w:color w:val="000000"/>
          <w:sz w:val="32"/>
          <w:szCs w:val="32"/>
          <w:lang w:eastAsia="en-AU"/>
        </w:rPr>
        <w:t>Schedule 1—Fees</w:t>
      </w:r>
      <w:bookmarkEnd w:id="47"/>
      <w:bookmarkEnd w:id="48"/>
    </w:p>
    <w:p w14:paraId="58F7440A" w14:textId="77777777" w:rsidR="007B3853" w:rsidRPr="007B3853" w:rsidRDefault="007B3853" w:rsidP="007B3853">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7766"/>
        <w:gridCol w:w="1019"/>
      </w:tblGrid>
      <w:tr w:rsidR="007B3853" w:rsidRPr="007B3853" w14:paraId="36E32A1A" w14:textId="77777777" w:rsidTr="00657A4F">
        <w:trPr>
          <w:cantSplit/>
        </w:trPr>
        <w:tc>
          <w:tcPr>
            <w:tcW w:w="8785" w:type="dxa"/>
            <w:gridSpan w:val="2"/>
            <w:tcBorders>
              <w:top w:val="nil"/>
              <w:left w:val="nil"/>
              <w:bottom w:val="nil"/>
              <w:right w:val="nil"/>
            </w:tcBorders>
            <w:vAlign w:val="center"/>
          </w:tcPr>
          <w:p w14:paraId="20FA217B" w14:textId="77777777" w:rsidR="007B3853" w:rsidRPr="007B3853" w:rsidRDefault="007B3853" w:rsidP="007B3853">
            <w:pPr>
              <w:keepNext/>
              <w:keepLines/>
              <w:autoSpaceDE w:val="0"/>
              <w:autoSpaceDN w:val="0"/>
              <w:adjustRightInd w:val="0"/>
              <w:spacing w:before="120" w:after="0" w:line="240" w:lineRule="auto"/>
              <w:jc w:val="left"/>
              <w:rPr>
                <w:rFonts w:eastAsia="Times New Roman"/>
                <w:color w:val="000000"/>
                <w:sz w:val="20"/>
                <w:szCs w:val="20"/>
                <w:lang w:eastAsia="en-AU"/>
              </w:rPr>
            </w:pPr>
            <w:r w:rsidRPr="007B3853">
              <w:rPr>
                <w:rFonts w:eastAsia="Times New Roman"/>
                <w:b/>
                <w:bCs/>
                <w:color w:val="000000"/>
                <w:sz w:val="20"/>
                <w:szCs w:val="20"/>
                <w:lang w:eastAsia="en-AU"/>
              </w:rPr>
              <w:t>Application fees</w:t>
            </w:r>
          </w:p>
        </w:tc>
      </w:tr>
      <w:tr w:rsidR="007B3853" w:rsidRPr="007B3853" w14:paraId="55459D01" w14:textId="77777777" w:rsidTr="00657A4F">
        <w:trPr>
          <w:cantSplit/>
        </w:trPr>
        <w:tc>
          <w:tcPr>
            <w:tcW w:w="7766" w:type="dxa"/>
            <w:tcBorders>
              <w:top w:val="nil"/>
              <w:left w:val="nil"/>
              <w:bottom w:val="nil"/>
              <w:right w:val="nil"/>
            </w:tcBorders>
            <w:vAlign w:val="center"/>
          </w:tcPr>
          <w:p w14:paraId="43D2E6AF" w14:textId="77777777" w:rsidR="007B3853" w:rsidRPr="007B3853" w:rsidRDefault="007B3853" w:rsidP="007B3853">
            <w:pPr>
              <w:keepLines/>
              <w:autoSpaceDE w:val="0"/>
              <w:autoSpaceDN w:val="0"/>
              <w:adjustRightInd w:val="0"/>
              <w:spacing w:before="120" w:after="0" w:line="240" w:lineRule="auto"/>
              <w:jc w:val="left"/>
              <w:rPr>
                <w:rFonts w:eastAsia="Times New Roman"/>
                <w:color w:val="000000"/>
                <w:sz w:val="20"/>
                <w:szCs w:val="20"/>
                <w:lang w:eastAsia="en-AU"/>
              </w:rPr>
            </w:pPr>
            <w:r w:rsidRPr="007B3853">
              <w:rPr>
                <w:rFonts w:eastAsia="Times New Roman"/>
                <w:color w:val="000000"/>
                <w:sz w:val="20"/>
                <w:szCs w:val="20"/>
                <w:lang w:eastAsia="en-AU"/>
              </w:rPr>
              <w:t>Application for establishment of irrigation trust</w:t>
            </w:r>
          </w:p>
        </w:tc>
        <w:tc>
          <w:tcPr>
            <w:tcW w:w="1019" w:type="dxa"/>
            <w:tcBorders>
              <w:top w:val="nil"/>
              <w:left w:val="nil"/>
              <w:bottom w:val="nil"/>
              <w:right w:val="nil"/>
            </w:tcBorders>
            <w:vAlign w:val="center"/>
          </w:tcPr>
          <w:p w14:paraId="0CE8AD1B" w14:textId="77777777" w:rsidR="007B3853" w:rsidRPr="007B3853" w:rsidRDefault="007B3853" w:rsidP="007B3853">
            <w:pPr>
              <w:keepLines/>
              <w:autoSpaceDE w:val="0"/>
              <w:autoSpaceDN w:val="0"/>
              <w:adjustRightInd w:val="0"/>
              <w:spacing w:before="120" w:after="0" w:line="240" w:lineRule="auto"/>
              <w:jc w:val="right"/>
              <w:rPr>
                <w:rFonts w:eastAsia="Times New Roman"/>
                <w:color w:val="000000"/>
                <w:sz w:val="20"/>
                <w:szCs w:val="20"/>
                <w:lang w:eastAsia="en-AU"/>
              </w:rPr>
            </w:pPr>
            <w:r w:rsidRPr="007B3853">
              <w:rPr>
                <w:rFonts w:eastAsia="Times New Roman"/>
                <w:color w:val="000000"/>
                <w:sz w:val="20"/>
                <w:szCs w:val="20"/>
                <w:lang w:eastAsia="en-AU"/>
              </w:rPr>
              <w:t>$500</w:t>
            </w:r>
          </w:p>
        </w:tc>
      </w:tr>
      <w:tr w:rsidR="007B3853" w:rsidRPr="007B3853" w14:paraId="1F74F9CD" w14:textId="77777777" w:rsidTr="00657A4F">
        <w:trPr>
          <w:cantSplit/>
        </w:trPr>
        <w:tc>
          <w:tcPr>
            <w:tcW w:w="7766" w:type="dxa"/>
            <w:tcBorders>
              <w:top w:val="nil"/>
              <w:left w:val="nil"/>
              <w:bottom w:val="nil"/>
              <w:right w:val="nil"/>
            </w:tcBorders>
            <w:vAlign w:val="center"/>
          </w:tcPr>
          <w:p w14:paraId="6AA5120B" w14:textId="77777777" w:rsidR="007B3853" w:rsidRPr="007B3853" w:rsidRDefault="007B3853" w:rsidP="007B3853">
            <w:pPr>
              <w:keepLines/>
              <w:autoSpaceDE w:val="0"/>
              <w:autoSpaceDN w:val="0"/>
              <w:adjustRightInd w:val="0"/>
              <w:spacing w:before="120" w:after="0" w:line="240" w:lineRule="auto"/>
              <w:jc w:val="left"/>
              <w:rPr>
                <w:rFonts w:eastAsia="Times New Roman"/>
                <w:color w:val="000000"/>
                <w:sz w:val="20"/>
                <w:szCs w:val="20"/>
                <w:lang w:eastAsia="en-AU"/>
              </w:rPr>
            </w:pPr>
            <w:r w:rsidRPr="007B3853">
              <w:rPr>
                <w:rFonts w:eastAsia="Times New Roman"/>
                <w:color w:val="000000"/>
                <w:sz w:val="20"/>
                <w:szCs w:val="20"/>
                <w:lang w:eastAsia="en-AU"/>
              </w:rPr>
              <w:t>Application for amalgamation as a single irrigation trust</w:t>
            </w:r>
          </w:p>
        </w:tc>
        <w:tc>
          <w:tcPr>
            <w:tcW w:w="1019" w:type="dxa"/>
            <w:tcBorders>
              <w:top w:val="nil"/>
              <w:left w:val="nil"/>
              <w:bottom w:val="nil"/>
              <w:right w:val="nil"/>
            </w:tcBorders>
            <w:vAlign w:val="center"/>
          </w:tcPr>
          <w:p w14:paraId="59B2124D" w14:textId="77777777" w:rsidR="007B3853" w:rsidRPr="007B3853" w:rsidRDefault="007B3853" w:rsidP="007B3853">
            <w:pPr>
              <w:keepLines/>
              <w:autoSpaceDE w:val="0"/>
              <w:autoSpaceDN w:val="0"/>
              <w:adjustRightInd w:val="0"/>
              <w:spacing w:before="120" w:after="0" w:line="240" w:lineRule="auto"/>
              <w:jc w:val="right"/>
              <w:rPr>
                <w:rFonts w:eastAsia="Times New Roman"/>
                <w:color w:val="000000"/>
                <w:sz w:val="20"/>
                <w:szCs w:val="20"/>
                <w:lang w:eastAsia="en-AU"/>
              </w:rPr>
            </w:pPr>
            <w:r w:rsidRPr="007B3853">
              <w:rPr>
                <w:rFonts w:eastAsia="Times New Roman"/>
                <w:color w:val="000000"/>
                <w:sz w:val="20"/>
                <w:szCs w:val="20"/>
                <w:lang w:eastAsia="en-AU"/>
              </w:rPr>
              <w:t>$500</w:t>
            </w:r>
          </w:p>
        </w:tc>
      </w:tr>
      <w:tr w:rsidR="007B3853" w:rsidRPr="007B3853" w14:paraId="1F62811C" w14:textId="77777777" w:rsidTr="00657A4F">
        <w:trPr>
          <w:cantSplit/>
        </w:trPr>
        <w:tc>
          <w:tcPr>
            <w:tcW w:w="7766" w:type="dxa"/>
            <w:tcBorders>
              <w:top w:val="nil"/>
              <w:left w:val="nil"/>
              <w:bottom w:val="nil"/>
              <w:right w:val="nil"/>
            </w:tcBorders>
            <w:vAlign w:val="center"/>
          </w:tcPr>
          <w:p w14:paraId="65A0018A" w14:textId="77777777" w:rsidR="007B3853" w:rsidRPr="007B3853" w:rsidRDefault="007B3853" w:rsidP="007B3853">
            <w:pPr>
              <w:keepLines/>
              <w:autoSpaceDE w:val="0"/>
              <w:autoSpaceDN w:val="0"/>
              <w:adjustRightInd w:val="0"/>
              <w:spacing w:before="120" w:after="0" w:line="240" w:lineRule="auto"/>
              <w:jc w:val="left"/>
              <w:rPr>
                <w:rFonts w:eastAsia="Times New Roman"/>
                <w:color w:val="000000"/>
                <w:sz w:val="20"/>
                <w:szCs w:val="20"/>
                <w:lang w:eastAsia="en-AU"/>
              </w:rPr>
            </w:pPr>
            <w:r w:rsidRPr="007B3853">
              <w:rPr>
                <w:rFonts w:eastAsia="Times New Roman"/>
                <w:color w:val="000000"/>
                <w:sz w:val="20"/>
                <w:szCs w:val="20"/>
                <w:lang w:eastAsia="en-AU"/>
              </w:rPr>
              <w:t>Application for dissolution of trust</w:t>
            </w:r>
          </w:p>
        </w:tc>
        <w:tc>
          <w:tcPr>
            <w:tcW w:w="1019" w:type="dxa"/>
            <w:tcBorders>
              <w:top w:val="nil"/>
              <w:left w:val="nil"/>
              <w:bottom w:val="nil"/>
              <w:right w:val="nil"/>
            </w:tcBorders>
            <w:vAlign w:val="center"/>
          </w:tcPr>
          <w:p w14:paraId="466803B1" w14:textId="77777777" w:rsidR="007B3853" w:rsidRPr="007B3853" w:rsidRDefault="007B3853" w:rsidP="007B3853">
            <w:pPr>
              <w:keepLines/>
              <w:autoSpaceDE w:val="0"/>
              <w:autoSpaceDN w:val="0"/>
              <w:adjustRightInd w:val="0"/>
              <w:spacing w:before="120" w:after="0" w:line="240" w:lineRule="auto"/>
              <w:jc w:val="right"/>
              <w:rPr>
                <w:rFonts w:eastAsia="Times New Roman"/>
                <w:color w:val="000000"/>
                <w:sz w:val="20"/>
                <w:szCs w:val="20"/>
                <w:lang w:eastAsia="en-AU"/>
              </w:rPr>
            </w:pPr>
            <w:r w:rsidRPr="007B3853">
              <w:rPr>
                <w:rFonts w:eastAsia="Times New Roman"/>
                <w:color w:val="000000"/>
                <w:sz w:val="20"/>
                <w:szCs w:val="20"/>
                <w:lang w:eastAsia="en-AU"/>
              </w:rPr>
              <w:t>$500</w:t>
            </w:r>
          </w:p>
        </w:tc>
      </w:tr>
    </w:tbl>
    <w:p w14:paraId="20FFC08D" w14:textId="77777777" w:rsidR="007B3853" w:rsidRPr="007B3853" w:rsidRDefault="007B3853" w:rsidP="007B385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9" w:name="Elkera_Print_TOC17"/>
      <w:bookmarkStart w:id="50" w:name="Elkera_Print_BK17"/>
      <w:r w:rsidRPr="007B3853">
        <w:rPr>
          <w:rFonts w:eastAsia="Times New Roman"/>
          <w:b/>
          <w:bCs/>
          <w:color w:val="000000"/>
          <w:sz w:val="32"/>
          <w:szCs w:val="32"/>
          <w:lang w:eastAsia="en-AU"/>
        </w:rPr>
        <w:t xml:space="preserve">Schedule 2—Repeal of </w:t>
      </w:r>
      <w:r w:rsidRPr="007B3853">
        <w:rPr>
          <w:rFonts w:eastAsia="Times New Roman"/>
          <w:b/>
          <w:bCs/>
          <w:i/>
          <w:iCs/>
          <w:color w:val="000000"/>
          <w:sz w:val="32"/>
          <w:szCs w:val="32"/>
          <w:lang w:eastAsia="en-AU"/>
        </w:rPr>
        <w:t>Irrigation Regulations 2009</w:t>
      </w:r>
      <w:bookmarkEnd w:id="49"/>
      <w:bookmarkEnd w:id="50"/>
    </w:p>
    <w:p w14:paraId="0E8AAF9A" w14:textId="77777777" w:rsidR="007B3853" w:rsidRPr="007B3853" w:rsidRDefault="007B3853" w:rsidP="007B3853">
      <w:pPr>
        <w:keepLines/>
        <w:autoSpaceDE w:val="0"/>
        <w:autoSpaceDN w:val="0"/>
        <w:adjustRightInd w:val="0"/>
        <w:spacing w:before="120" w:after="0" w:line="240" w:lineRule="auto"/>
        <w:jc w:val="left"/>
        <w:rPr>
          <w:rFonts w:eastAsia="Times New Roman"/>
          <w:color w:val="000000"/>
          <w:sz w:val="23"/>
          <w:szCs w:val="23"/>
          <w:lang w:eastAsia="en-AU"/>
        </w:rPr>
      </w:pPr>
      <w:r w:rsidRPr="007B3853">
        <w:rPr>
          <w:rFonts w:eastAsia="Times New Roman"/>
          <w:color w:val="000000"/>
          <w:sz w:val="23"/>
          <w:szCs w:val="23"/>
          <w:lang w:eastAsia="en-AU"/>
        </w:rPr>
        <w:t xml:space="preserve">The </w:t>
      </w:r>
      <w:hyperlink r:id="rId19" w:history="1">
        <w:r w:rsidRPr="007B3853">
          <w:rPr>
            <w:rFonts w:eastAsia="Times New Roman"/>
            <w:i/>
            <w:iCs/>
            <w:color w:val="000000"/>
            <w:sz w:val="23"/>
            <w:szCs w:val="23"/>
            <w:lang w:eastAsia="en-AU"/>
          </w:rPr>
          <w:t>Irrigation Regulations 2009</w:t>
        </w:r>
      </w:hyperlink>
      <w:r w:rsidRPr="007B3853">
        <w:rPr>
          <w:rFonts w:eastAsia="Times New Roman"/>
          <w:color w:val="000000"/>
          <w:sz w:val="23"/>
          <w:szCs w:val="23"/>
          <w:lang w:eastAsia="en-AU"/>
        </w:rPr>
        <w:t xml:space="preserve"> are repealed.</w:t>
      </w:r>
    </w:p>
    <w:p w14:paraId="797F5A45" w14:textId="77777777" w:rsidR="007B3853" w:rsidRPr="007B3853" w:rsidRDefault="007B3853" w:rsidP="007B385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B3853">
        <w:rPr>
          <w:rFonts w:eastAsia="Times New Roman"/>
          <w:b/>
          <w:bCs/>
          <w:color w:val="000000"/>
          <w:sz w:val="20"/>
          <w:szCs w:val="20"/>
          <w:lang w:eastAsia="en-AU"/>
        </w:rPr>
        <w:t>Editorial note—</w:t>
      </w:r>
    </w:p>
    <w:p w14:paraId="25B6F32B" w14:textId="77777777" w:rsidR="007B3853" w:rsidRPr="007B3853" w:rsidRDefault="007B3853" w:rsidP="007B3853">
      <w:pPr>
        <w:keepLines/>
        <w:autoSpaceDE w:val="0"/>
        <w:autoSpaceDN w:val="0"/>
        <w:adjustRightInd w:val="0"/>
        <w:spacing w:before="120" w:after="0" w:line="240" w:lineRule="auto"/>
        <w:ind w:left="794"/>
        <w:jc w:val="left"/>
        <w:rPr>
          <w:rFonts w:eastAsia="Times New Roman"/>
          <w:color w:val="000000"/>
          <w:sz w:val="20"/>
          <w:szCs w:val="20"/>
          <w:lang w:eastAsia="en-AU"/>
        </w:rPr>
      </w:pPr>
      <w:r w:rsidRPr="007B3853">
        <w:rPr>
          <w:rFonts w:eastAsia="Times New Roman"/>
          <w:color w:val="000000"/>
          <w:sz w:val="20"/>
          <w:szCs w:val="20"/>
          <w:lang w:eastAsia="en-AU"/>
        </w:rPr>
        <w:t xml:space="preserve">As required by section 10AA(2) of the </w:t>
      </w:r>
      <w:hyperlink r:id="rId20" w:history="1">
        <w:r w:rsidRPr="007B3853">
          <w:rPr>
            <w:rFonts w:eastAsia="Times New Roman"/>
            <w:i/>
            <w:iCs/>
            <w:color w:val="000000"/>
            <w:sz w:val="20"/>
            <w:szCs w:val="20"/>
            <w:lang w:eastAsia="en-AU"/>
          </w:rPr>
          <w:t>Legislative Instruments Act 1978</w:t>
        </w:r>
      </w:hyperlink>
      <w:r w:rsidRPr="007B385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69B73E3" w14:textId="77777777" w:rsidR="007B3853" w:rsidRPr="007B3853" w:rsidRDefault="007B3853" w:rsidP="007B385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B3853">
        <w:rPr>
          <w:rFonts w:eastAsia="Times New Roman"/>
          <w:b/>
          <w:bCs/>
          <w:color w:val="000000"/>
          <w:sz w:val="26"/>
          <w:szCs w:val="26"/>
          <w:lang w:eastAsia="en-AU"/>
        </w:rPr>
        <w:t>Made by the Governor</w:t>
      </w:r>
    </w:p>
    <w:p w14:paraId="44B9BF4E" w14:textId="77777777" w:rsidR="007B3853" w:rsidRPr="007B3853" w:rsidRDefault="007B3853" w:rsidP="007B3853">
      <w:pPr>
        <w:keepNext/>
        <w:keepLines/>
        <w:autoSpaceDE w:val="0"/>
        <w:autoSpaceDN w:val="0"/>
        <w:adjustRightInd w:val="0"/>
        <w:spacing w:before="120" w:after="0" w:line="240" w:lineRule="auto"/>
        <w:jc w:val="left"/>
        <w:rPr>
          <w:rFonts w:eastAsia="Times New Roman"/>
          <w:color w:val="000000"/>
          <w:sz w:val="23"/>
          <w:szCs w:val="23"/>
          <w:lang w:eastAsia="en-AU"/>
        </w:rPr>
      </w:pPr>
      <w:r w:rsidRPr="007B3853">
        <w:rPr>
          <w:rFonts w:eastAsia="Times New Roman"/>
          <w:color w:val="000000"/>
          <w:sz w:val="23"/>
          <w:szCs w:val="23"/>
          <w:lang w:eastAsia="en-AU"/>
        </w:rPr>
        <w:t>with the advice and consent of the Executive Council</w:t>
      </w:r>
    </w:p>
    <w:p w14:paraId="24ECE649" w14:textId="77777777" w:rsidR="007B3853" w:rsidRPr="007B3853" w:rsidRDefault="007B3853" w:rsidP="007B3853">
      <w:pPr>
        <w:keepNext/>
        <w:keepLines/>
        <w:autoSpaceDE w:val="0"/>
        <w:autoSpaceDN w:val="0"/>
        <w:adjustRightInd w:val="0"/>
        <w:spacing w:after="0" w:line="240" w:lineRule="auto"/>
        <w:jc w:val="left"/>
        <w:rPr>
          <w:rFonts w:eastAsia="Times New Roman"/>
          <w:color w:val="000000"/>
          <w:sz w:val="23"/>
          <w:szCs w:val="23"/>
          <w:lang w:eastAsia="en-AU"/>
        </w:rPr>
      </w:pPr>
      <w:r w:rsidRPr="007B3853">
        <w:rPr>
          <w:rFonts w:eastAsia="Times New Roman"/>
          <w:color w:val="000000"/>
          <w:sz w:val="23"/>
          <w:szCs w:val="23"/>
          <w:lang w:eastAsia="en-AU"/>
        </w:rPr>
        <w:t>on 1 August 2024</w:t>
      </w:r>
    </w:p>
    <w:p w14:paraId="2F4B34EB" w14:textId="77777777" w:rsidR="007B3853" w:rsidRPr="007B3853" w:rsidRDefault="007B3853" w:rsidP="007B3853">
      <w:pPr>
        <w:keepNext/>
        <w:keepLines/>
        <w:autoSpaceDE w:val="0"/>
        <w:autoSpaceDN w:val="0"/>
        <w:adjustRightInd w:val="0"/>
        <w:spacing w:before="120" w:after="0" w:line="240" w:lineRule="auto"/>
        <w:jc w:val="left"/>
        <w:rPr>
          <w:rFonts w:eastAsia="Times New Roman"/>
          <w:color w:val="000000"/>
          <w:sz w:val="23"/>
          <w:szCs w:val="23"/>
          <w:lang w:eastAsia="en-AU"/>
        </w:rPr>
      </w:pPr>
      <w:r w:rsidRPr="007B3853">
        <w:rPr>
          <w:rFonts w:eastAsia="Times New Roman"/>
          <w:color w:val="000000"/>
          <w:sz w:val="23"/>
          <w:szCs w:val="23"/>
          <w:lang w:eastAsia="en-AU"/>
        </w:rPr>
        <w:t>No 75 of 2024</w:t>
      </w:r>
    </w:p>
    <w:p w14:paraId="2D4D63CC" w14:textId="65E72449" w:rsidR="007B3853" w:rsidRDefault="007B3853">
      <w:pPr>
        <w:spacing w:after="0" w:line="240" w:lineRule="auto"/>
        <w:jc w:val="left"/>
        <w:rPr>
          <w:rFonts w:eastAsia="Times New Roman"/>
          <w:szCs w:val="17"/>
        </w:rPr>
      </w:pPr>
      <w:r>
        <w:br w:type="page"/>
      </w:r>
    </w:p>
    <w:p w14:paraId="73DAF45F" w14:textId="77777777" w:rsidR="002F5D0D" w:rsidRDefault="002F5D0D" w:rsidP="002F5D0D">
      <w:pPr>
        <w:pStyle w:val="RegSpace"/>
        <w:rPr>
          <w:lang w:eastAsia="en-AU"/>
        </w:rPr>
      </w:pPr>
    </w:p>
    <w:p w14:paraId="48F6AA64" w14:textId="79600634" w:rsidR="00882542" w:rsidRPr="00882542" w:rsidRDefault="00882542" w:rsidP="00882542">
      <w:pPr>
        <w:keepLines/>
        <w:autoSpaceDE w:val="0"/>
        <w:autoSpaceDN w:val="0"/>
        <w:adjustRightInd w:val="0"/>
        <w:spacing w:before="240" w:after="0" w:line="240" w:lineRule="auto"/>
        <w:jc w:val="left"/>
        <w:rPr>
          <w:rFonts w:eastAsia="Times New Roman"/>
          <w:color w:val="000000"/>
          <w:sz w:val="28"/>
          <w:szCs w:val="28"/>
          <w:lang w:eastAsia="en-AU"/>
        </w:rPr>
      </w:pPr>
      <w:r w:rsidRPr="00882542">
        <w:rPr>
          <w:rFonts w:eastAsia="Times New Roman"/>
          <w:color w:val="000000"/>
          <w:sz w:val="28"/>
          <w:szCs w:val="28"/>
          <w:lang w:eastAsia="en-AU"/>
        </w:rPr>
        <w:t>South Australia</w:t>
      </w:r>
    </w:p>
    <w:p w14:paraId="39F38763" w14:textId="77777777" w:rsidR="00882542" w:rsidRPr="00882542" w:rsidRDefault="00882542" w:rsidP="00A95A79">
      <w:pPr>
        <w:pStyle w:val="Heading3"/>
        <w:rPr>
          <w:lang w:eastAsia="en-AU"/>
        </w:rPr>
      </w:pPr>
      <w:bookmarkStart w:id="51" w:name="_Toc173336532"/>
      <w:r w:rsidRPr="00882542">
        <w:rPr>
          <w:lang w:eastAsia="en-AU"/>
        </w:rPr>
        <w:t>Renmark Irrigation Trust Regulations 2024</w:t>
      </w:r>
      <w:bookmarkEnd w:id="51"/>
    </w:p>
    <w:p w14:paraId="4E9DA3BA" w14:textId="77777777" w:rsidR="00882542" w:rsidRPr="00882542" w:rsidRDefault="00882542" w:rsidP="00882542">
      <w:pPr>
        <w:keepLines/>
        <w:autoSpaceDE w:val="0"/>
        <w:autoSpaceDN w:val="0"/>
        <w:adjustRightInd w:val="0"/>
        <w:spacing w:before="80" w:after="240" w:line="240" w:lineRule="auto"/>
        <w:jc w:val="left"/>
        <w:rPr>
          <w:rFonts w:eastAsia="Times New Roman"/>
          <w:color w:val="000000"/>
          <w:sz w:val="24"/>
          <w:szCs w:val="24"/>
          <w:lang w:eastAsia="en-AU"/>
        </w:rPr>
      </w:pPr>
      <w:r w:rsidRPr="00882542">
        <w:rPr>
          <w:rFonts w:eastAsia="Times New Roman"/>
          <w:color w:val="000000"/>
          <w:sz w:val="24"/>
          <w:szCs w:val="24"/>
          <w:lang w:eastAsia="en-AU"/>
        </w:rPr>
        <w:t xml:space="preserve">under the </w:t>
      </w:r>
      <w:r w:rsidRPr="00882542">
        <w:rPr>
          <w:rFonts w:eastAsia="Times New Roman"/>
          <w:i/>
          <w:iCs/>
          <w:color w:val="000000"/>
          <w:sz w:val="24"/>
          <w:szCs w:val="24"/>
          <w:lang w:eastAsia="en-AU"/>
        </w:rPr>
        <w:t>Renmark Irrigation Trust Act 2009</w:t>
      </w:r>
    </w:p>
    <w:p w14:paraId="109EEA58" w14:textId="77777777" w:rsidR="00882542" w:rsidRPr="00882542" w:rsidRDefault="00882542" w:rsidP="0088254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B90E84B" w14:textId="77777777" w:rsidR="00882542" w:rsidRPr="00882542" w:rsidRDefault="00882542" w:rsidP="00882542">
      <w:pPr>
        <w:keepLines/>
        <w:autoSpaceDE w:val="0"/>
        <w:autoSpaceDN w:val="0"/>
        <w:adjustRightInd w:val="0"/>
        <w:spacing w:before="120" w:after="0" w:line="240" w:lineRule="auto"/>
        <w:jc w:val="left"/>
        <w:rPr>
          <w:rFonts w:eastAsia="Times New Roman"/>
          <w:b/>
          <w:bCs/>
          <w:color w:val="000000"/>
          <w:sz w:val="32"/>
          <w:szCs w:val="32"/>
          <w:lang w:eastAsia="en-AU"/>
        </w:rPr>
      </w:pPr>
      <w:r w:rsidRPr="00882542">
        <w:rPr>
          <w:rFonts w:eastAsia="Times New Roman"/>
          <w:b/>
          <w:bCs/>
          <w:color w:val="000000"/>
          <w:sz w:val="32"/>
          <w:szCs w:val="32"/>
          <w:lang w:eastAsia="en-AU"/>
        </w:rPr>
        <w:t>Contents</w:t>
      </w:r>
    </w:p>
    <w:p w14:paraId="412C532C"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882542" w:rsidRPr="00882542">
          <w:rPr>
            <w:rFonts w:eastAsia="Times New Roman"/>
            <w:color w:val="000000"/>
            <w:sz w:val="22"/>
            <w:lang w:eastAsia="en-AU"/>
          </w:rPr>
          <w:t>1</w:t>
        </w:r>
        <w:r w:rsidR="00882542" w:rsidRPr="00882542">
          <w:rPr>
            <w:rFonts w:eastAsia="Times New Roman"/>
            <w:color w:val="000000"/>
            <w:sz w:val="22"/>
            <w:lang w:eastAsia="en-AU"/>
          </w:rPr>
          <w:tab/>
          <w:t>Short title</w:t>
        </w:r>
      </w:hyperlink>
    </w:p>
    <w:p w14:paraId="5C7F953A"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882542" w:rsidRPr="00882542">
          <w:rPr>
            <w:rFonts w:eastAsia="Times New Roman"/>
            <w:color w:val="000000"/>
            <w:sz w:val="22"/>
            <w:lang w:eastAsia="en-AU"/>
          </w:rPr>
          <w:t>2</w:t>
        </w:r>
        <w:r w:rsidR="00882542" w:rsidRPr="00882542">
          <w:rPr>
            <w:rFonts w:eastAsia="Times New Roman"/>
            <w:color w:val="000000"/>
            <w:sz w:val="22"/>
            <w:lang w:eastAsia="en-AU"/>
          </w:rPr>
          <w:tab/>
          <w:t>Commencement</w:t>
        </w:r>
      </w:hyperlink>
    </w:p>
    <w:p w14:paraId="258CAE89"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882542" w:rsidRPr="00882542">
          <w:rPr>
            <w:rFonts w:eastAsia="Times New Roman"/>
            <w:color w:val="000000"/>
            <w:sz w:val="22"/>
            <w:lang w:eastAsia="en-AU"/>
          </w:rPr>
          <w:t>3</w:t>
        </w:r>
        <w:r w:rsidR="00882542" w:rsidRPr="00882542">
          <w:rPr>
            <w:rFonts w:eastAsia="Times New Roman"/>
            <w:color w:val="000000"/>
            <w:sz w:val="22"/>
            <w:lang w:eastAsia="en-AU"/>
          </w:rPr>
          <w:tab/>
          <w:t>Interpretation</w:t>
        </w:r>
      </w:hyperlink>
    </w:p>
    <w:p w14:paraId="211076CB"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882542" w:rsidRPr="00882542">
          <w:rPr>
            <w:rFonts w:eastAsia="Times New Roman"/>
            <w:color w:val="000000"/>
            <w:sz w:val="22"/>
            <w:lang w:eastAsia="en-AU"/>
          </w:rPr>
          <w:t>4</w:t>
        </w:r>
        <w:r w:rsidR="00882542" w:rsidRPr="00882542">
          <w:rPr>
            <w:rFonts w:eastAsia="Times New Roman"/>
            <w:color w:val="000000"/>
            <w:sz w:val="22"/>
            <w:lang w:eastAsia="en-AU"/>
          </w:rPr>
          <w:tab/>
          <w:t>Notice of discontinuance or reduction of supply</w:t>
        </w:r>
      </w:hyperlink>
    </w:p>
    <w:p w14:paraId="0FAA05FE"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882542" w:rsidRPr="00882542">
          <w:rPr>
            <w:rFonts w:eastAsia="Times New Roman"/>
            <w:color w:val="000000"/>
            <w:sz w:val="22"/>
            <w:lang w:eastAsia="en-AU"/>
          </w:rPr>
          <w:t>5</w:t>
        </w:r>
        <w:r w:rsidR="00882542" w:rsidRPr="00882542">
          <w:rPr>
            <w:rFonts w:eastAsia="Times New Roman"/>
            <w:color w:val="000000"/>
            <w:sz w:val="22"/>
            <w:lang w:eastAsia="en-AU"/>
          </w:rPr>
          <w:tab/>
          <w:t>Order of irrigation of properties</w:t>
        </w:r>
      </w:hyperlink>
    </w:p>
    <w:p w14:paraId="08B49640"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882542" w:rsidRPr="00882542">
          <w:rPr>
            <w:rFonts w:eastAsia="Times New Roman"/>
            <w:color w:val="000000"/>
            <w:sz w:val="22"/>
            <w:lang w:eastAsia="en-AU"/>
          </w:rPr>
          <w:t>6</w:t>
        </w:r>
        <w:r w:rsidR="00882542" w:rsidRPr="00882542">
          <w:rPr>
            <w:rFonts w:eastAsia="Times New Roman"/>
            <w:color w:val="000000"/>
            <w:sz w:val="22"/>
            <w:lang w:eastAsia="en-AU"/>
          </w:rPr>
          <w:tab/>
          <w:t>Damage to meter</w:t>
        </w:r>
      </w:hyperlink>
    </w:p>
    <w:p w14:paraId="12F4D8D7"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882542" w:rsidRPr="00882542">
          <w:rPr>
            <w:rFonts w:eastAsia="Times New Roman"/>
            <w:color w:val="000000"/>
            <w:sz w:val="22"/>
            <w:lang w:eastAsia="en-AU"/>
          </w:rPr>
          <w:t>7</w:t>
        </w:r>
        <w:r w:rsidR="00882542" w:rsidRPr="00882542">
          <w:rPr>
            <w:rFonts w:eastAsia="Times New Roman"/>
            <w:color w:val="000000"/>
            <w:sz w:val="22"/>
            <w:lang w:eastAsia="en-AU"/>
          </w:rPr>
          <w:tab/>
          <w:t>Ownership of meter</w:t>
        </w:r>
      </w:hyperlink>
    </w:p>
    <w:p w14:paraId="562F5D70"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70f0938_6237_458b_a587_daf2c95bba31_c" w:history="1">
        <w:r w:rsidR="00882542" w:rsidRPr="00882542">
          <w:rPr>
            <w:rFonts w:eastAsia="Times New Roman"/>
            <w:color w:val="000000"/>
            <w:sz w:val="22"/>
            <w:lang w:eastAsia="en-AU"/>
          </w:rPr>
          <w:t>8</w:t>
        </w:r>
        <w:r w:rsidR="00882542" w:rsidRPr="00882542">
          <w:rPr>
            <w:rFonts w:eastAsia="Times New Roman"/>
            <w:color w:val="000000"/>
            <w:sz w:val="22"/>
            <w:lang w:eastAsia="en-AU"/>
          </w:rPr>
          <w:tab/>
          <w:t>Testing meters</w:t>
        </w:r>
      </w:hyperlink>
    </w:p>
    <w:p w14:paraId="72206767"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882542" w:rsidRPr="00882542">
          <w:rPr>
            <w:rFonts w:eastAsia="Times New Roman"/>
            <w:color w:val="000000"/>
            <w:sz w:val="22"/>
            <w:lang w:eastAsia="en-AU"/>
          </w:rPr>
          <w:t>9</w:t>
        </w:r>
        <w:r w:rsidR="00882542" w:rsidRPr="00882542">
          <w:rPr>
            <w:rFonts w:eastAsia="Times New Roman"/>
            <w:color w:val="000000"/>
            <w:sz w:val="22"/>
            <w:lang w:eastAsia="en-AU"/>
          </w:rPr>
          <w:tab/>
          <w:t>Assessment of quantity of water supplied</w:t>
        </w:r>
      </w:hyperlink>
    </w:p>
    <w:p w14:paraId="602BD2D3"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882542" w:rsidRPr="00882542">
          <w:rPr>
            <w:rFonts w:eastAsia="Times New Roman"/>
            <w:color w:val="000000"/>
            <w:sz w:val="22"/>
            <w:lang w:eastAsia="en-AU"/>
          </w:rPr>
          <w:t>10</w:t>
        </w:r>
        <w:r w:rsidR="00882542" w:rsidRPr="00882542">
          <w:rPr>
            <w:rFonts w:eastAsia="Times New Roman"/>
            <w:color w:val="000000"/>
            <w:sz w:val="22"/>
            <w:lang w:eastAsia="en-AU"/>
          </w:rPr>
          <w:tab/>
          <w:t>Protection of channels and other works</w:t>
        </w:r>
      </w:hyperlink>
    </w:p>
    <w:p w14:paraId="0C43E4F6"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882542" w:rsidRPr="00882542">
          <w:rPr>
            <w:rFonts w:eastAsia="Times New Roman"/>
            <w:color w:val="000000"/>
            <w:sz w:val="22"/>
            <w:lang w:eastAsia="en-AU"/>
          </w:rPr>
          <w:t>11</w:t>
        </w:r>
        <w:r w:rsidR="00882542" w:rsidRPr="00882542">
          <w:rPr>
            <w:rFonts w:eastAsia="Times New Roman"/>
            <w:color w:val="000000"/>
            <w:sz w:val="22"/>
            <w:lang w:eastAsia="en-AU"/>
          </w:rPr>
          <w:tab/>
          <w:t>Interest on charges</w:t>
        </w:r>
      </w:hyperlink>
    </w:p>
    <w:p w14:paraId="23B371F5"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882542" w:rsidRPr="00882542">
          <w:rPr>
            <w:rFonts w:eastAsia="Times New Roman"/>
            <w:color w:val="000000"/>
            <w:sz w:val="22"/>
            <w:lang w:eastAsia="en-AU"/>
          </w:rPr>
          <w:t>12</w:t>
        </w:r>
        <w:r w:rsidR="00882542" w:rsidRPr="00882542">
          <w:rPr>
            <w:rFonts w:eastAsia="Times New Roman"/>
            <w:color w:val="000000"/>
            <w:sz w:val="22"/>
            <w:lang w:eastAsia="en-AU"/>
          </w:rPr>
          <w:tab/>
          <w:t>Recovery rights</w:t>
        </w:r>
      </w:hyperlink>
    </w:p>
    <w:p w14:paraId="36278D82" w14:textId="77777777" w:rsidR="00882542" w:rsidRPr="00882542" w:rsidRDefault="00190086" w:rsidP="0088254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882542" w:rsidRPr="00882542">
          <w:rPr>
            <w:rFonts w:eastAsia="Times New Roman"/>
            <w:color w:val="000000"/>
            <w:sz w:val="22"/>
            <w:lang w:eastAsia="en-AU"/>
          </w:rPr>
          <w:t>13</w:t>
        </w:r>
        <w:r w:rsidR="00882542" w:rsidRPr="00882542">
          <w:rPr>
            <w:rFonts w:eastAsia="Times New Roman"/>
            <w:color w:val="000000"/>
            <w:sz w:val="22"/>
            <w:lang w:eastAsia="en-AU"/>
          </w:rPr>
          <w:tab/>
          <w:t>Service of notices</w:t>
        </w:r>
      </w:hyperlink>
    </w:p>
    <w:p w14:paraId="266C9556" w14:textId="77777777" w:rsidR="00882542" w:rsidRPr="00882542" w:rsidRDefault="00190086" w:rsidP="00882542">
      <w:pPr>
        <w:keepLines/>
        <w:autoSpaceDE w:val="0"/>
        <w:autoSpaceDN w:val="0"/>
        <w:adjustRightInd w:val="0"/>
        <w:spacing w:before="120" w:after="120" w:line="240" w:lineRule="auto"/>
        <w:jc w:val="left"/>
        <w:rPr>
          <w:rFonts w:eastAsia="Times New Roman"/>
          <w:color w:val="000000"/>
          <w:sz w:val="28"/>
          <w:szCs w:val="28"/>
          <w:lang w:eastAsia="en-AU"/>
        </w:rPr>
      </w:pPr>
      <w:hyperlink w:anchor="idc0a1e63f_ec7f_44be_a96d_aaf878f31607_b" w:history="1">
        <w:r w:rsidR="00882542" w:rsidRPr="00882542">
          <w:rPr>
            <w:rFonts w:eastAsia="Times New Roman"/>
            <w:color w:val="000000"/>
            <w:sz w:val="28"/>
            <w:szCs w:val="28"/>
            <w:lang w:eastAsia="en-AU"/>
          </w:rPr>
          <w:t>Schedule 1—Application fee</w:t>
        </w:r>
      </w:hyperlink>
    </w:p>
    <w:p w14:paraId="2EA9C74E" w14:textId="77777777" w:rsidR="00882542" w:rsidRPr="00882542" w:rsidRDefault="00190086" w:rsidP="00882542">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7" w:history="1">
        <w:r w:rsidR="00882542" w:rsidRPr="00882542">
          <w:rPr>
            <w:rFonts w:eastAsia="Times New Roman"/>
            <w:color w:val="000000"/>
            <w:sz w:val="28"/>
            <w:szCs w:val="28"/>
            <w:lang w:eastAsia="en-AU"/>
          </w:rPr>
          <w:t xml:space="preserve">Schedule 2—Repeal of </w:t>
        </w:r>
        <w:r w:rsidR="00882542" w:rsidRPr="00882542">
          <w:rPr>
            <w:rFonts w:eastAsia="Times New Roman"/>
            <w:i/>
            <w:iCs/>
            <w:color w:val="000000"/>
            <w:sz w:val="28"/>
            <w:szCs w:val="28"/>
            <w:lang w:eastAsia="en-AU"/>
          </w:rPr>
          <w:t>Renmark Irrigation Trust Regulations 2009</w:t>
        </w:r>
      </w:hyperlink>
    </w:p>
    <w:p w14:paraId="424FC49E" w14:textId="77777777" w:rsidR="00882542" w:rsidRPr="00882542" w:rsidRDefault="00882542" w:rsidP="0088254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936AD9B"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1—Short title</w:t>
      </w:r>
    </w:p>
    <w:p w14:paraId="11AEBC5F" w14:textId="77777777" w:rsidR="00882542" w:rsidRPr="00882542" w:rsidRDefault="00882542" w:rsidP="00882542">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 xml:space="preserve">These regulations may be cited as the </w:t>
      </w:r>
      <w:r w:rsidRPr="00882542">
        <w:rPr>
          <w:rFonts w:eastAsia="Times New Roman"/>
          <w:i/>
          <w:iCs/>
          <w:color w:val="000000"/>
          <w:sz w:val="23"/>
          <w:szCs w:val="23"/>
          <w:lang w:eastAsia="en-AU"/>
        </w:rPr>
        <w:t>Renmark Irrigation Trust Regulations 2024</w:t>
      </w:r>
      <w:r w:rsidRPr="00882542">
        <w:rPr>
          <w:rFonts w:eastAsia="Times New Roman"/>
          <w:color w:val="000000"/>
          <w:sz w:val="23"/>
          <w:szCs w:val="23"/>
          <w:lang w:eastAsia="en-AU"/>
        </w:rPr>
        <w:t>.</w:t>
      </w:r>
    </w:p>
    <w:p w14:paraId="777D50AA"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2—Commencement</w:t>
      </w:r>
    </w:p>
    <w:p w14:paraId="1D8C86E4" w14:textId="77777777" w:rsidR="00882542" w:rsidRPr="00882542" w:rsidRDefault="00882542" w:rsidP="00882542">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These regulations come into operation on the day on which they are made.</w:t>
      </w:r>
    </w:p>
    <w:p w14:paraId="331F997E"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3—Interpretation</w:t>
      </w:r>
    </w:p>
    <w:p w14:paraId="5E50473F" w14:textId="77777777" w:rsidR="00882542" w:rsidRPr="00882542" w:rsidRDefault="00882542" w:rsidP="0088254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In these regulations—</w:t>
      </w:r>
    </w:p>
    <w:p w14:paraId="48CA18DF" w14:textId="77777777" w:rsidR="00882542" w:rsidRPr="00882542" w:rsidRDefault="00882542" w:rsidP="00882542">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b/>
          <w:bCs/>
          <w:i/>
          <w:iCs/>
          <w:color w:val="000000"/>
          <w:sz w:val="23"/>
          <w:szCs w:val="23"/>
          <w:lang w:eastAsia="en-AU"/>
        </w:rPr>
        <w:t>Act</w:t>
      </w:r>
      <w:r w:rsidRPr="00882542">
        <w:rPr>
          <w:rFonts w:eastAsia="Times New Roman"/>
          <w:color w:val="000000"/>
          <w:sz w:val="23"/>
          <w:szCs w:val="23"/>
          <w:lang w:eastAsia="en-AU"/>
        </w:rPr>
        <w:t xml:space="preserve"> means the </w:t>
      </w:r>
      <w:hyperlink r:id="rId21" w:history="1">
        <w:r w:rsidRPr="00882542">
          <w:rPr>
            <w:rFonts w:eastAsia="Times New Roman"/>
            <w:i/>
            <w:iCs/>
            <w:color w:val="000000"/>
            <w:sz w:val="23"/>
            <w:szCs w:val="23"/>
            <w:lang w:eastAsia="en-AU"/>
          </w:rPr>
          <w:t>Renmark Irrigation Trust Act 2009</w:t>
        </w:r>
      </w:hyperlink>
      <w:r w:rsidRPr="00882542">
        <w:rPr>
          <w:rFonts w:eastAsia="Times New Roman"/>
          <w:color w:val="000000"/>
          <w:sz w:val="23"/>
          <w:szCs w:val="23"/>
          <w:lang w:eastAsia="en-AU"/>
        </w:rPr>
        <w:t>.</w:t>
      </w:r>
    </w:p>
    <w:p w14:paraId="0C290CD0"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4—Notice of discontinuance or reduction of supply</w:t>
      </w:r>
    </w:p>
    <w:p w14:paraId="1DDD4D53"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(1)</w:t>
      </w:r>
      <w:r w:rsidRPr="00882542">
        <w:rPr>
          <w:rFonts w:eastAsia="Times New Roman"/>
          <w:color w:val="000000"/>
          <w:sz w:val="23"/>
          <w:szCs w:val="23"/>
          <w:lang w:eastAsia="en-AU"/>
        </w:rPr>
        <w:tab/>
        <w:t>Subject to this regulation, the trust must give the owner or occupier of any serviced property reasonable notice of its intention to restrict or suspend the supply or delivery of water to the property.</w:t>
      </w:r>
    </w:p>
    <w:p w14:paraId="4DEC20C0"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(2)</w:t>
      </w:r>
      <w:r w:rsidRPr="00882542">
        <w:rPr>
          <w:rFonts w:eastAsia="Times New Roman"/>
          <w:color w:val="000000"/>
          <w:sz w:val="23"/>
          <w:szCs w:val="23"/>
          <w:lang w:eastAsia="en-AU"/>
        </w:rPr>
        <w:tab/>
        <w:t>In an emergency notice need not be given if it is not reasonably practicable to do so.</w:t>
      </w:r>
    </w:p>
    <w:p w14:paraId="76B1370B"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(3)</w:t>
      </w:r>
      <w:r w:rsidRPr="00882542">
        <w:rPr>
          <w:rFonts w:eastAsia="Times New Roman"/>
          <w:color w:val="000000"/>
          <w:sz w:val="23"/>
          <w:szCs w:val="23"/>
          <w:lang w:eastAsia="en-AU"/>
        </w:rPr>
        <w:tab/>
        <w:t>This regulation is subject to the terms and conditions on which the trust supplies water.</w:t>
      </w:r>
    </w:p>
    <w:p w14:paraId="0799A446"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5—Order of irrigation of properties</w:t>
      </w:r>
    </w:p>
    <w:p w14:paraId="2C281CD8" w14:textId="19E747B0" w:rsidR="001A584E" w:rsidRDefault="00882542" w:rsidP="001A584E">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Serviced properties will be supplied with water in the order determined by the trust.</w:t>
      </w:r>
      <w:r w:rsidR="001A584E">
        <w:rPr>
          <w:rFonts w:eastAsia="Times New Roman"/>
          <w:color w:val="000000"/>
          <w:sz w:val="23"/>
          <w:szCs w:val="23"/>
          <w:lang w:eastAsia="en-AU"/>
        </w:rPr>
        <w:br w:type="page"/>
      </w:r>
    </w:p>
    <w:p w14:paraId="26CABA70"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lastRenderedPageBreak/>
        <w:t>6—Damage to meter</w:t>
      </w:r>
    </w:p>
    <w:p w14:paraId="4A5F11E9" w14:textId="77777777" w:rsidR="00882542" w:rsidRPr="00882542" w:rsidRDefault="00882542" w:rsidP="0088254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2" w:name="id0cddad2d_003e_4b06_92ec_58e74df1f9de_6"/>
      <w:r w:rsidRPr="00882542">
        <w:rPr>
          <w:rFonts w:eastAsia="Times New Roman"/>
          <w:color w:val="000000"/>
          <w:sz w:val="23"/>
          <w:szCs w:val="23"/>
          <w:lang w:eastAsia="en-AU"/>
        </w:rPr>
        <w:tab/>
        <w:t>(1)</w:t>
      </w:r>
      <w:r w:rsidRPr="00882542">
        <w:rPr>
          <w:rFonts w:eastAsia="Times New Roman"/>
          <w:color w:val="000000"/>
          <w:sz w:val="23"/>
          <w:szCs w:val="23"/>
          <w:lang w:eastAsia="en-AU"/>
        </w:rPr>
        <w:tab/>
        <w:t>If the owner or occupier of a serviced property knows or suspects that—</w:t>
      </w:r>
      <w:bookmarkEnd w:id="52"/>
    </w:p>
    <w:p w14:paraId="3C3EEC77"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(a)</w:t>
      </w:r>
      <w:r w:rsidRPr="00882542">
        <w:rPr>
          <w:rFonts w:eastAsia="Times New Roman"/>
          <w:color w:val="000000"/>
          <w:sz w:val="23"/>
          <w:szCs w:val="23"/>
          <w:lang w:eastAsia="en-AU"/>
        </w:rPr>
        <w:tab/>
        <w:t>a meter installed to measure the quantity of water supplied by the trust to the property has been damaged or is not measuring the quantity of water supplied accurately; or</w:t>
      </w:r>
    </w:p>
    <w:p w14:paraId="55025C62"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(b)</w:t>
      </w:r>
      <w:r w:rsidRPr="00882542">
        <w:rPr>
          <w:rFonts w:eastAsia="Times New Roman"/>
          <w:color w:val="000000"/>
          <w:sz w:val="23"/>
          <w:szCs w:val="23"/>
          <w:lang w:eastAsia="en-AU"/>
        </w:rPr>
        <w:tab/>
        <w:t>any part of the irrigation system provided by the trust has been damaged or is not functioning properly,</w:t>
      </w:r>
    </w:p>
    <w:p w14:paraId="569EFC8F" w14:textId="77777777" w:rsidR="00882542" w:rsidRPr="00882542" w:rsidRDefault="00882542" w:rsidP="0088254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they must report the matter to the trust.</w:t>
      </w:r>
    </w:p>
    <w:p w14:paraId="2C4BD570" w14:textId="77777777" w:rsidR="00882542" w:rsidRPr="00882542" w:rsidRDefault="00882542" w:rsidP="00882542">
      <w:pPr>
        <w:keepLines/>
        <w:autoSpaceDE w:val="0"/>
        <w:autoSpaceDN w:val="0"/>
        <w:adjustRightInd w:val="0"/>
        <w:spacing w:before="8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Maximum penalty: $2 500.</w:t>
      </w:r>
    </w:p>
    <w:p w14:paraId="7447FB35" w14:textId="77777777" w:rsidR="00882542" w:rsidRPr="00882542" w:rsidRDefault="00882542" w:rsidP="0088254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(2)</w:t>
      </w:r>
      <w:r w:rsidRPr="00882542">
        <w:rPr>
          <w:rFonts w:eastAsia="Times New Roman"/>
          <w:color w:val="000000"/>
          <w:sz w:val="23"/>
          <w:szCs w:val="23"/>
          <w:lang w:eastAsia="en-AU"/>
        </w:rPr>
        <w:tab/>
        <w:t>If the owner or occupier of a serviced property damages, removes, repairs or in any way interferes with a meter installed to measure the quantity of water supplied by the trust to the serviced property (without the authority of the trust), in addition to any other penalty provided under the Act, the trust may—</w:t>
      </w:r>
    </w:p>
    <w:p w14:paraId="087D1213"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(a)</w:t>
      </w:r>
      <w:r w:rsidRPr="00882542">
        <w:rPr>
          <w:rFonts w:eastAsia="Times New Roman"/>
          <w:color w:val="000000"/>
          <w:sz w:val="23"/>
          <w:szCs w:val="23"/>
          <w:lang w:eastAsia="en-AU"/>
        </w:rPr>
        <w:tab/>
        <w:t>cut off the supply of water; and</w:t>
      </w:r>
    </w:p>
    <w:p w14:paraId="412B1315"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(b)</w:t>
      </w:r>
      <w:r w:rsidRPr="00882542">
        <w:rPr>
          <w:rFonts w:eastAsia="Times New Roman"/>
          <w:color w:val="000000"/>
          <w:sz w:val="23"/>
          <w:szCs w:val="23"/>
          <w:lang w:eastAsia="en-AU"/>
        </w:rPr>
        <w:tab/>
        <w:t>refuse to restore the supply,</w:t>
      </w:r>
    </w:p>
    <w:p w14:paraId="2C87DE9A" w14:textId="77777777" w:rsidR="00882542" w:rsidRPr="00882542" w:rsidRDefault="00882542" w:rsidP="00882542">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until another meter has been installed or the existing meter repaired and the cost of replacing or repairing the meter and cutting off and restoring supply has been paid to the trust.</w:t>
      </w:r>
    </w:p>
    <w:p w14:paraId="737388D8"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7—Ownership of meter</w:t>
      </w:r>
    </w:p>
    <w:p w14:paraId="3255AA93" w14:textId="77777777" w:rsidR="00882542" w:rsidRPr="00882542" w:rsidRDefault="00882542" w:rsidP="00882542">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The ownership of a meter installed to measure the quantity of water supplied by the trust to a serviced property is vested in the trust whether it is supplied by the trust or the owner of the serviced property or by any other person.</w:t>
      </w:r>
    </w:p>
    <w:p w14:paraId="1B7D96A8"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3" w:name="Elkera_Print_TOC9"/>
      <w:bookmarkStart w:id="54" w:name="id070f0938_6237_458b_a587_daf2c95bba31_c"/>
      <w:r w:rsidRPr="00882542">
        <w:rPr>
          <w:rFonts w:eastAsia="Times New Roman"/>
          <w:b/>
          <w:bCs/>
          <w:color w:val="000000"/>
          <w:sz w:val="26"/>
          <w:szCs w:val="26"/>
          <w:lang w:eastAsia="en-AU"/>
        </w:rPr>
        <w:t>8—Testing meters</w:t>
      </w:r>
      <w:bookmarkEnd w:id="53"/>
      <w:bookmarkEnd w:id="54"/>
    </w:p>
    <w:p w14:paraId="3C0968EC"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5" w:name="idec5e4994_b15e_48b7_bb06_2d83d2c92382_0"/>
      <w:r w:rsidRPr="00882542">
        <w:rPr>
          <w:rFonts w:eastAsia="Times New Roman"/>
          <w:color w:val="000000"/>
          <w:sz w:val="23"/>
          <w:szCs w:val="23"/>
          <w:lang w:eastAsia="en-AU"/>
        </w:rPr>
        <w:tab/>
        <w:t>(1)</w:t>
      </w:r>
      <w:r w:rsidRPr="00882542">
        <w:rPr>
          <w:rFonts w:eastAsia="Times New Roman"/>
          <w:color w:val="000000"/>
          <w:sz w:val="23"/>
          <w:szCs w:val="23"/>
          <w:lang w:eastAsia="en-AU"/>
        </w:rPr>
        <w:tab/>
        <w:t>If a person liable to pay a charge for water supplied by the trust is dissatisfied with the accuracy of the meter that measured the quantity of water supplied, the person may, on payment of the fee specified by the trust, request the trust to test the meter.</w:t>
      </w:r>
      <w:bookmarkEnd w:id="55"/>
    </w:p>
    <w:p w14:paraId="500B00EC"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(2)</w:t>
      </w:r>
      <w:r w:rsidRPr="00882542">
        <w:rPr>
          <w:rFonts w:eastAsia="Times New Roman"/>
          <w:color w:val="000000"/>
          <w:sz w:val="23"/>
          <w:szCs w:val="23"/>
          <w:lang w:eastAsia="en-AU"/>
        </w:rPr>
        <w:tab/>
        <w:t xml:space="preserve">The trust may dispense with the requirement to pay the fee referred to in </w:t>
      </w:r>
      <w:hyperlink w:anchor="idec5e4994_b15e_48b7_bb06_2d83d2c92382_0" w:history="1">
        <w:r w:rsidRPr="00882542">
          <w:rPr>
            <w:rFonts w:eastAsia="Times New Roman"/>
            <w:color w:val="000000"/>
            <w:sz w:val="23"/>
            <w:szCs w:val="23"/>
            <w:lang w:eastAsia="en-AU"/>
          </w:rPr>
          <w:t>subregulation (1)</w:t>
        </w:r>
      </w:hyperlink>
      <w:r w:rsidRPr="00882542">
        <w:rPr>
          <w:rFonts w:eastAsia="Times New Roman"/>
          <w:color w:val="000000"/>
          <w:sz w:val="23"/>
          <w:szCs w:val="23"/>
          <w:lang w:eastAsia="en-AU"/>
        </w:rPr>
        <w:t>.</w:t>
      </w:r>
    </w:p>
    <w:p w14:paraId="512F39BF" w14:textId="77777777" w:rsidR="00882542" w:rsidRPr="00882542" w:rsidRDefault="00882542" w:rsidP="0088254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6" w:name="idd99f6417_cd29_463b_9e61_c75f48e33554_f"/>
      <w:r w:rsidRPr="00882542">
        <w:rPr>
          <w:rFonts w:eastAsia="Times New Roman"/>
          <w:color w:val="000000"/>
          <w:sz w:val="23"/>
          <w:szCs w:val="23"/>
          <w:lang w:eastAsia="en-AU"/>
        </w:rPr>
        <w:tab/>
        <w:t>(3)</w:t>
      </w:r>
      <w:r w:rsidRPr="00882542">
        <w:rPr>
          <w:rFonts w:eastAsia="Times New Roman"/>
          <w:color w:val="000000"/>
          <w:sz w:val="23"/>
          <w:szCs w:val="23"/>
          <w:lang w:eastAsia="en-AU"/>
        </w:rPr>
        <w:tab/>
        <w:t xml:space="preserve">If, on examining or testing a meter (whether at the request of a person under </w:t>
      </w:r>
      <w:hyperlink w:anchor="idec5e4994_b15e_48b7_bb06_2d83d2c92382_0" w:history="1">
        <w:r w:rsidRPr="00882542">
          <w:rPr>
            <w:rFonts w:eastAsia="Times New Roman"/>
            <w:color w:val="000000"/>
            <w:sz w:val="23"/>
            <w:szCs w:val="23"/>
            <w:lang w:eastAsia="en-AU"/>
          </w:rPr>
          <w:t>subregulation (1)</w:t>
        </w:r>
      </w:hyperlink>
      <w:r w:rsidRPr="00882542">
        <w:rPr>
          <w:rFonts w:eastAsia="Times New Roman"/>
          <w:color w:val="000000"/>
          <w:sz w:val="23"/>
          <w:szCs w:val="23"/>
          <w:lang w:eastAsia="en-AU"/>
        </w:rPr>
        <w:t xml:space="preserve"> or not), the trust finds—</w:t>
      </w:r>
      <w:bookmarkEnd w:id="56"/>
    </w:p>
    <w:p w14:paraId="1BC73054"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(a)</w:t>
      </w:r>
      <w:r w:rsidRPr="00882542">
        <w:rPr>
          <w:rFonts w:eastAsia="Times New Roman"/>
          <w:color w:val="000000"/>
          <w:sz w:val="23"/>
          <w:szCs w:val="23"/>
          <w:lang w:eastAsia="en-AU"/>
        </w:rPr>
        <w:tab/>
        <w:t>that the quantity of water as measured by the meter was not more than 5% more or less than the quantity of water actually supplied, the quantity of water measured by the meter will be the quantity in respect of which the charge is payable; or</w:t>
      </w:r>
    </w:p>
    <w:p w14:paraId="4395B51F"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(b)</w:t>
      </w:r>
      <w:r w:rsidRPr="00882542">
        <w:rPr>
          <w:rFonts w:eastAsia="Times New Roman"/>
          <w:color w:val="000000"/>
          <w:sz w:val="23"/>
          <w:szCs w:val="23"/>
          <w:lang w:eastAsia="en-AU"/>
        </w:rPr>
        <w:tab/>
        <w:t>that the quantity of water as measured by the meter was inaccurate by more than 5% and the trust is able to determine the degree of inaccuracy, the trust may serve a further notice under section 52 of the Act (but only in respect of any charges that remain outstanding) based on the quantity of water supplied appropriately adjusted; or</w:t>
      </w:r>
    </w:p>
    <w:p w14:paraId="267BF324" w14:textId="7C2B6C97" w:rsidR="00153E23" w:rsidRDefault="00882542" w:rsidP="00153E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7" w:name="id70ba191d_a819_4514_a90e_5ffe02eaeae9_6"/>
      <w:r w:rsidRPr="00882542">
        <w:rPr>
          <w:rFonts w:eastAsia="Times New Roman"/>
          <w:color w:val="000000"/>
          <w:sz w:val="23"/>
          <w:szCs w:val="23"/>
          <w:lang w:eastAsia="en-AU"/>
        </w:rPr>
        <w:tab/>
        <w:t>(c)</w:t>
      </w:r>
      <w:r w:rsidRPr="00882542">
        <w:rPr>
          <w:rFonts w:eastAsia="Times New Roman"/>
          <w:color w:val="000000"/>
          <w:sz w:val="23"/>
          <w:szCs w:val="23"/>
          <w:lang w:eastAsia="en-AU"/>
        </w:rPr>
        <w:tab/>
        <w:t>that the quantity of water as measured by the meter was inaccurate by more than 5% but the trust is unable to determine the degree of inaccuracy, the trust may serve a further notice under section 52 of the Act (but only in respect of charges that remain outstanding) based on the trust's assessment of the quantity of water supplied.</w:t>
      </w:r>
      <w:bookmarkEnd w:id="57"/>
      <w:r w:rsidR="00153E23">
        <w:rPr>
          <w:rFonts w:eastAsia="Times New Roman"/>
          <w:color w:val="000000"/>
          <w:sz w:val="23"/>
          <w:szCs w:val="23"/>
          <w:lang w:eastAsia="en-AU"/>
        </w:rPr>
        <w:br w:type="page"/>
      </w:r>
    </w:p>
    <w:p w14:paraId="2B553869"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lastRenderedPageBreak/>
        <w:tab/>
        <w:t>(4)</w:t>
      </w:r>
      <w:r w:rsidRPr="00882542">
        <w:rPr>
          <w:rFonts w:eastAsia="Times New Roman"/>
          <w:color w:val="000000"/>
          <w:sz w:val="23"/>
          <w:szCs w:val="23"/>
          <w:lang w:eastAsia="en-AU"/>
        </w:rPr>
        <w:tab/>
        <w:t xml:space="preserve">If the trust finds that the quantity of water as measured by the meter was inaccurate by more than 5%, the trust must refund the fee referred to in </w:t>
      </w:r>
      <w:hyperlink w:anchor="idec5e4994_b15e_48b7_bb06_2d83d2c92382_0" w:history="1">
        <w:r w:rsidRPr="00882542">
          <w:rPr>
            <w:rFonts w:eastAsia="Times New Roman"/>
            <w:color w:val="000000"/>
            <w:sz w:val="23"/>
            <w:szCs w:val="23"/>
            <w:lang w:eastAsia="en-AU"/>
          </w:rPr>
          <w:t>subregulation (1)</w:t>
        </w:r>
      </w:hyperlink>
      <w:r w:rsidRPr="00882542">
        <w:rPr>
          <w:rFonts w:eastAsia="Times New Roman"/>
          <w:color w:val="000000"/>
          <w:sz w:val="23"/>
          <w:szCs w:val="23"/>
          <w:lang w:eastAsia="en-AU"/>
        </w:rPr>
        <w:t>.</w:t>
      </w:r>
    </w:p>
    <w:p w14:paraId="7F61F061"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8" w:name="Elkera_Print_BK10"/>
      <w:r w:rsidRPr="00882542">
        <w:rPr>
          <w:rFonts w:eastAsia="Times New Roman"/>
          <w:b/>
          <w:bCs/>
          <w:color w:val="000000"/>
          <w:sz w:val="26"/>
          <w:szCs w:val="26"/>
          <w:lang w:eastAsia="en-AU"/>
        </w:rPr>
        <w:t>9—Assessment of quantity of water supplied</w:t>
      </w:r>
      <w:bookmarkEnd w:id="58"/>
    </w:p>
    <w:p w14:paraId="6B4FAA14" w14:textId="77777777" w:rsidR="00882542" w:rsidRPr="00882542" w:rsidRDefault="00882542" w:rsidP="0088254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9" w:name="id1a53192d_984d_47bd_97f6_8a0c8f96264f_a"/>
      <w:r w:rsidRPr="00882542">
        <w:rPr>
          <w:rFonts w:eastAsia="Times New Roman"/>
          <w:color w:val="000000"/>
          <w:sz w:val="23"/>
          <w:szCs w:val="23"/>
          <w:lang w:eastAsia="en-AU"/>
        </w:rPr>
        <w:tab/>
        <w:t>(1)</w:t>
      </w:r>
      <w:r w:rsidRPr="00882542">
        <w:rPr>
          <w:rFonts w:eastAsia="Times New Roman"/>
          <w:color w:val="000000"/>
          <w:sz w:val="23"/>
          <w:szCs w:val="23"/>
          <w:lang w:eastAsia="en-AU"/>
        </w:rPr>
        <w:tab/>
        <w:t>The trust may make an assessment of the quantity of water supplied by it to a serviced property in the following circumstances:</w:t>
      </w:r>
      <w:bookmarkEnd w:id="59"/>
    </w:p>
    <w:p w14:paraId="6A3CB062"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(a)</w:t>
      </w:r>
      <w:r w:rsidRPr="00882542">
        <w:rPr>
          <w:rFonts w:eastAsia="Times New Roman"/>
          <w:color w:val="000000"/>
          <w:sz w:val="23"/>
          <w:szCs w:val="23"/>
          <w:lang w:eastAsia="en-AU"/>
        </w:rPr>
        <w:tab/>
        <w:t>a meter has not been installed to measure the quantity of water supplied;</w:t>
      </w:r>
    </w:p>
    <w:p w14:paraId="354787D4"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(b)</w:t>
      </w:r>
      <w:r w:rsidRPr="00882542">
        <w:rPr>
          <w:rFonts w:eastAsia="Times New Roman"/>
          <w:color w:val="000000"/>
          <w:sz w:val="23"/>
          <w:szCs w:val="23"/>
          <w:lang w:eastAsia="en-AU"/>
        </w:rPr>
        <w:tab/>
        <w:t>the meter that has been installed has not been approved for that purpose by the trust;</w:t>
      </w:r>
    </w:p>
    <w:p w14:paraId="14329CE5"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(c)</w:t>
      </w:r>
      <w:r w:rsidRPr="00882542">
        <w:rPr>
          <w:rFonts w:eastAsia="Times New Roman"/>
          <w:color w:val="000000"/>
          <w:sz w:val="23"/>
          <w:szCs w:val="23"/>
          <w:lang w:eastAsia="en-AU"/>
        </w:rPr>
        <w:tab/>
        <w:t>the meter has been removed or a pipe by</w:t>
      </w:r>
      <w:r w:rsidRPr="00882542">
        <w:rPr>
          <w:rFonts w:eastAsia="Times New Roman"/>
          <w:color w:val="000000"/>
          <w:sz w:val="23"/>
          <w:szCs w:val="23"/>
          <w:lang w:eastAsia="en-AU"/>
        </w:rPr>
        <w:noBreakHyphen/>
        <w:t>passing the meter has been installed;</w:t>
      </w:r>
    </w:p>
    <w:p w14:paraId="74B9BE9A"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(d)</w:t>
      </w:r>
      <w:r w:rsidRPr="00882542">
        <w:rPr>
          <w:rFonts w:eastAsia="Times New Roman"/>
          <w:color w:val="000000"/>
          <w:sz w:val="23"/>
          <w:szCs w:val="23"/>
          <w:lang w:eastAsia="en-AU"/>
        </w:rPr>
        <w:tab/>
        <w:t xml:space="preserve">in the circumstances referred to in </w:t>
      </w:r>
      <w:hyperlink w:anchor="id70ba191d_a819_4514_a90e_5ffe02eaeae9_6" w:history="1">
        <w:r w:rsidRPr="00882542">
          <w:rPr>
            <w:rFonts w:eastAsia="Times New Roman"/>
            <w:color w:val="000000"/>
            <w:sz w:val="23"/>
            <w:szCs w:val="23"/>
            <w:lang w:eastAsia="en-AU"/>
          </w:rPr>
          <w:t>regulation 8(3)(c)</w:t>
        </w:r>
      </w:hyperlink>
      <w:r w:rsidRPr="00882542">
        <w:rPr>
          <w:rFonts w:eastAsia="Times New Roman"/>
          <w:color w:val="000000"/>
          <w:sz w:val="23"/>
          <w:szCs w:val="23"/>
          <w:lang w:eastAsia="en-AU"/>
        </w:rPr>
        <w:t>.</w:t>
      </w:r>
    </w:p>
    <w:p w14:paraId="14D209BE"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(2)</w:t>
      </w:r>
      <w:r w:rsidRPr="00882542">
        <w:rPr>
          <w:rFonts w:eastAsia="Times New Roman"/>
          <w:color w:val="000000"/>
          <w:sz w:val="23"/>
          <w:szCs w:val="23"/>
          <w:lang w:eastAsia="en-AU"/>
        </w:rPr>
        <w:tab/>
        <w:t xml:space="preserve">An assessment under </w:t>
      </w:r>
      <w:hyperlink w:anchor="id1a53192d_984d_47bd_97f6_8a0c8f96264f_a" w:history="1">
        <w:r w:rsidRPr="00882542">
          <w:rPr>
            <w:rFonts w:eastAsia="Times New Roman"/>
            <w:color w:val="000000"/>
            <w:sz w:val="23"/>
            <w:szCs w:val="23"/>
            <w:lang w:eastAsia="en-AU"/>
          </w:rPr>
          <w:t>subregulation (1)</w:t>
        </w:r>
      </w:hyperlink>
      <w:r w:rsidRPr="00882542">
        <w:rPr>
          <w:rFonts w:eastAsia="Times New Roman"/>
          <w:color w:val="000000"/>
          <w:sz w:val="23"/>
          <w:szCs w:val="23"/>
          <w:lang w:eastAsia="en-AU"/>
        </w:rPr>
        <w:t xml:space="preserve"> by the trust of the quantity of water supplied to a serviced property will, in the absence of proof to the contrary, be taken to be the quantity of water supplied unless it is proved that the assessment was not made in good faith.</w:t>
      </w:r>
    </w:p>
    <w:p w14:paraId="58CC71CC"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10—Protection of channels and other works</w:t>
      </w:r>
    </w:p>
    <w:p w14:paraId="36368CA8" w14:textId="77777777" w:rsidR="00882542" w:rsidRPr="00882542" w:rsidRDefault="00882542" w:rsidP="0088254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(1)</w:t>
      </w:r>
      <w:r w:rsidRPr="00882542">
        <w:rPr>
          <w:rFonts w:eastAsia="Times New Roman"/>
          <w:color w:val="000000"/>
          <w:sz w:val="23"/>
          <w:szCs w:val="23"/>
          <w:lang w:eastAsia="en-AU"/>
        </w:rPr>
        <w:tab/>
        <w:t>A person must not permit cattle, sheep, horses or other stock to be in a channel or on an embankment or other works forming part of the irrigation system provided by the trust without the written approval of the trust.</w:t>
      </w:r>
    </w:p>
    <w:p w14:paraId="65BED1EF" w14:textId="77777777" w:rsidR="00882542" w:rsidRPr="00882542" w:rsidRDefault="00882542" w:rsidP="00882542">
      <w:pPr>
        <w:keepLines/>
        <w:autoSpaceDE w:val="0"/>
        <w:autoSpaceDN w:val="0"/>
        <w:adjustRightInd w:val="0"/>
        <w:spacing w:before="8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Maximum penalty: $2 500.</w:t>
      </w:r>
    </w:p>
    <w:p w14:paraId="6488B3E9" w14:textId="77777777" w:rsidR="00882542" w:rsidRPr="00882542" w:rsidRDefault="00882542" w:rsidP="0088254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(2)</w:t>
      </w:r>
      <w:r w:rsidRPr="00882542">
        <w:rPr>
          <w:rFonts w:eastAsia="Times New Roman"/>
          <w:color w:val="000000"/>
          <w:sz w:val="23"/>
          <w:szCs w:val="23"/>
          <w:lang w:eastAsia="en-AU"/>
        </w:rPr>
        <w:tab/>
        <w:t>A person must not deposit any rubbish or other waste material in a channel or on an embankment or other works forming part of the irrigation system provided by the trust.</w:t>
      </w:r>
    </w:p>
    <w:p w14:paraId="6B6AD5AC" w14:textId="77777777" w:rsidR="00882542" w:rsidRPr="00882542" w:rsidRDefault="00882542" w:rsidP="00882542">
      <w:pPr>
        <w:keepLines/>
        <w:autoSpaceDE w:val="0"/>
        <w:autoSpaceDN w:val="0"/>
        <w:adjustRightInd w:val="0"/>
        <w:spacing w:before="8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Maximum penalty: $2 500.</w:t>
      </w:r>
    </w:p>
    <w:p w14:paraId="7C941421"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11—Interest on charges</w:t>
      </w:r>
    </w:p>
    <w:p w14:paraId="57D51E83" w14:textId="77777777" w:rsidR="00882542" w:rsidRPr="00882542" w:rsidRDefault="00882542" w:rsidP="0088254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(1)</w:t>
      </w:r>
      <w:r w:rsidRPr="00882542">
        <w:rPr>
          <w:rFonts w:eastAsia="Times New Roman"/>
          <w:color w:val="000000"/>
          <w:sz w:val="23"/>
          <w:szCs w:val="23"/>
          <w:lang w:eastAsia="en-AU"/>
        </w:rPr>
        <w:tab/>
        <w:t>For the purposes of section 48(2) of the Act, the prescribed rate is—</w:t>
      </w:r>
    </w:p>
    <w:p w14:paraId="2600706B"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(a)</w:t>
      </w:r>
      <w:r w:rsidRPr="00882542">
        <w:rPr>
          <w:rFonts w:eastAsia="Times New Roman"/>
          <w:color w:val="000000"/>
          <w:sz w:val="23"/>
          <w:szCs w:val="23"/>
          <w:lang w:eastAsia="en-AU"/>
        </w:rPr>
        <w:tab/>
        <w:t>10% of the charges that are unpaid after the third month; and</w:t>
      </w:r>
    </w:p>
    <w:p w14:paraId="79E570C4"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(b)</w:t>
      </w:r>
      <w:r w:rsidRPr="00882542">
        <w:rPr>
          <w:rFonts w:eastAsia="Times New Roman"/>
          <w:color w:val="000000"/>
          <w:sz w:val="23"/>
          <w:szCs w:val="23"/>
          <w:lang w:eastAsia="en-AU"/>
        </w:rPr>
        <w:tab/>
        <w:t>1% of the charges that are unpaid at the expiration of each subsequent month.</w:t>
      </w:r>
    </w:p>
    <w:p w14:paraId="7223FC5F"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(2)</w:t>
      </w:r>
      <w:r w:rsidRPr="00882542">
        <w:rPr>
          <w:rFonts w:eastAsia="Times New Roman"/>
          <w:color w:val="000000"/>
          <w:sz w:val="23"/>
          <w:szCs w:val="23"/>
          <w:lang w:eastAsia="en-AU"/>
        </w:rPr>
        <w:tab/>
        <w:t>For the purposes of section 48(3) of the Act, the prescribed period is 3 months after the date on which the charges became payable.</w:t>
      </w:r>
    </w:p>
    <w:p w14:paraId="6995BB60"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12—Recovery rights</w:t>
      </w:r>
    </w:p>
    <w:p w14:paraId="30423D40"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0" w:name="id54c66e13_414b_479e_9aa1_a7e5af802563_8"/>
      <w:r w:rsidRPr="00882542">
        <w:rPr>
          <w:rFonts w:eastAsia="Times New Roman"/>
          <w:color w:val="000000"/>
          <w:sz w:val="23"/>
          <w:szCs w:val="23"/>
          <w:lang w:eastAsia="en-AU"/>
        </w:rPr>
        <w:tab/>
        <w:t>(1)</w:t>
      </w:r>
      <w:r w:rsidRPr="00882542">
        <w:rPr>
          <w:rFonts w:eastAsia="Times New Roman"/>
          <w:color w:val="000000"/>
          <w:sz w:val="23"/>
          <w:szCs w:val="23"/>
          <w:lang w:eastAsia="en-AU"/>
        </w:rPr>
        <w:tab/>
        <w:t>For the purposes of section 53(1) of the Act, any charge, rate or accrued interest will correspond to a mortgage in favour of the trust over the relevant land that ranks ahead of any mortgage, encumbrance or charge.</w:t>
      </w:r>
      <w:bookmarkEnd w:id="60"/>
    </w:p>
    <w:p w14:paraId="78347EE3" w14:textId="77777777" w:rsidR="00882542" w:rsidRPr="00882542" w:rsidRDefault="00882542" w:rsidP="0088254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882542">
        <w:rPr>
          <w:rFonts w:eastAsia="Times New Roman"/>
          <w:color w:val="000000"/>
          <w:sz w:val="23"/>
          <w:szCs w:val="23"/>
          <w:lang w:eastAsia="en-AU"/>
        </w:rPr>
        <w:tab/>
        <w:t>(2)</w:t>
      </w:r>
      <w:r w:rsidRPr="00882542">
        <w:rPr>
          <w:rFonts w:eastAsia="Times New Roman"/>
          <w:color w:val="000000"/>
          <w:sz w:val="23"/>
          <w:szCs w:val="23"/>
          <w:lang w:eastAsia="en-AU"/>
        </w:rPr>
        <w:tab/>
        <w:t xml:space="preserve">For the purposes of </w:t>
      </w:r>
      <w:hyperlink w:anchor="id54c66e13_414b_479e_9aa1_a7e5af802563_8" w:history="1">
        <w:r w:rsidRPr="00882542">
          <w:rPr>
            <w:rFonts w:eastAsia="Times New Roman"/>
            <w:color w:val="000000"/>
            <w:sz w:val="23"/>
            <w:szCs w:val="23"/>
            <w:lang w:eastAsia="en-AU"/>
          </w:rPr>
          <w:t>subregulation (1)</w:t>
        </w:r>
      </w:hyperlink>
      <w:r w:rsidRPr="00882542">
        <w:rPr>
          <w:rFonts w:eastAsia="Times New Roman"/>
          <w:color w:val="000000"/>
          <w:sz w:val="23"/>
          <w:szCs w:val="23"/>
          <w:lang w:eastAsia="en-AU"/>
        </w:rPr>
        <w:t xml:space="preserve">, the </w:t>
      </w:r>
      <w:r w:rsidRPr="00882542">
        <w:rPr>
          <w:rFonts w:eastAsia="Times New Roman"/>
          <w:b/>
          <w:bCs/>
          <w:i/>
          <w:iCs/>
          <w:color w:val="000000"/>
          <w:sz w:val="23"/>
          <w:szCs w:val="23"/>
          <w:lang w:eastAsia="en-AU"/>
        </w:rPr>
        <w:t>relevant land</w:t>
      </w:r>
      <w:r w:rsidRPr="00882542">
        <w:rPr>
          <w:rFonts w:eastAsia="Times New Roman"/>
          <w:color w:val="000000"/>
          <w:sz w:val="23"/>
          <w:szCs w:val="23"/>
          <w:lang w:eastAsia="en-AU"/>
        </w:rPr>
        <w:t xml:space="preserve"> is the land in respect of which water is supplied or delivered, or is drained.</w:t>
      </w:r>
    </w:p>
    <w:p w14:paraId="10F4C4FA" w14:textId="77777777" w:rsidR="00882542" w:rsidRPr="00882542" w:rsidRDefault="00882542" w:rsidP="0088254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2542">
        <w:rPr>
          <w:rFonts w:eastAsia="Times New Roman"/>
          <w:b/>
          <w:bCs/>
          <w:color w:val="000000"/>
          <w:sz w:val="26"/>
          <w:szCs w:val="26"/>
          <w:lang w:eastAsia="en-AU"/>
        </w:rPr>
        <w:t>13—Service of notices</w:t>
      </w:r>
    </w:p>
    <w:p w14:paraId="19355DB3" w14:textId="77777777" w:rsidR="00882542" w:rsidRPr="00882542" w:rsidRDefault="00882542" w:rsidP="0088254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2542">
        <w:rPr>
          <w:rFonts w:eastAsia="Times New Roman"/>
          <w:color w:val="000000"/>
          <w:sz w:val="23"/>
          <w:szCs w:val="23"/>
          <w:lang w:eastAsia="en-AU"/>
        </w:rPr>
        <w:t>If a notice is to be served on the land to which the notice relates under section 73(1)(d) or (2) of the Act, the person acting under that section must—</w:t>
      </w:r>
    </w:p>
    <w:p w14:paraId="2F585C51" w14:textId="77777777" w:rsidR="00882542" w:rsidRPr="00882542" w:rsidRDefault="00882542" w:rsidP="0088254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(a)</w:t>
      </w:r>
      <w:r w:rsidRPr="00882542">
        <w:rPr>
          <w:rFonts w:eastAsia="Times New Roman"/>
          <w:color w:val="000000"/>
          <w:sz w:val="23"/>
          <w:szCs w:val="23"/>
          <w:lang w:eastAsia="en-AU"/>
        </w:rPr>
        <w:tab/>
        <w:t>seal the notice in a clear wrapper that is reasonably waterproof; and</w:t>
      </w:r>
    </w:p>
    <w:p w14:paraId="510946BB" w14:textId="6BEB4A79" w:rsidR="004061B4" w:rsidRDefault="00882542" w:rsidP="004061B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882542">
        <w:rPr>
          <w:rFonts w:eastAsia="Times New Roman"/>
          <w:color w:val="000000"/>
          <w:sz w:val="23"/>
          <w:szCs w:val="23"/>
          <w:lang w:eastAsia="en-AU"/>
        </w:rPr>
        <w:tab/>
        <w:t>(b)</w:t>
      </w:r>
      <w:r w:rsidRPr="00882542">
        <w:rPr>
          <w:rFonts w:eastAsia="Times New Roman"/>
          <w:color w:val="000000"/>
          <w:sz w:val="23"/>
          <w:szCs w:val="23"/>
          <w:lang w:eastAsia="en-AU"/>
        </w:rPr>
        <w:tab/>
        <w:t>fix the notice, as wrapped, to a conspicuous part of the land (including by fixing it to a post and then by fixing the post into the ground in a conspicuous place on the land).</w:t>
      </w:r>
      <w:r w:rsidR="004061B4">
        <w:rPr>
          <w:rFonts w:eastAsia="Times New Roman"/>
          <w:color w:val="000000"/>
          <w:sz w:val="23"/>
          <w:szCs w:val="23"/>
          <w:lang w:eastAsia="en-AU"/>
        </w:rPr>
        <w:br w:type="page"/>
      </w:r>
    </w:p>
    <w:p w14:paraId="3424F177" w14:textId="77777777" w:rsidR="00882542" w:rsidRPr="00882542" w:rsidRDefault="00882542" w:rsidP="0088254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1" w:name="idc0a1e63f_ec7f_44be_a96d_aaf878f31607_b"/>
      <w:r w:rsidRPr="00882542">
        <w:rPr>
          <w:rFonts w:eastAsia="Times New Roman"/>
          <w:b/>
          <w:bCs/>
          <w:color w:val="000000"/>
          <w:sz w:val="32"/>
          <w:szCs w:val="32"/>
          <w:lang w:eastAsia="en-AU"/>
        </w:rPr>
        <w:lastRenderedPageBreak/>
        <w:t>Schedule 1—Application fee</w:t>
      </w:r>
      <w:bookmarkEnd w:id="61"/>
    </w:p>
    <w:p w14:paraId="085023CC" w14:textId="77777777" w:rsidR="00882542" w:rsidRPr="00882542" w:rsidRDefault="00882542" w:rsidP="0088254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350"/>
        <w:gridCol w:w="2435"/>
      </w:tblGrid>
      <w:tr w:rsidR="00882542" w:rsidRPr="00882542" w14:paraId="337CFC6F" w14:textId="77777777" w:rsidTr="00657A4F">
        <w:trPr>
          <w:cantSplit/>
        </w:trPr>
        <w:tc>
          <w:tcPr>
            <w:tcW w:w="8785" w:type="dxa"/>
            <w:gridSpan w:val="2"/>
            <w:tcBorders>
              <w:top w:val="nil"/>
              <w:left w:val="nil"/>
              <w:bottom w:val="nil"/>
              <w:right w:val="nil"/>
            </w:tcBorders>
            <w:vAlign w:val="center"/>
          </w:tcPr>
          <w:p w14:paraId="0579FA1E" w14:textId="77777777" w:rsidR="00882542" w:rsidRPr="00882542" w:rsidRDefault="00882542" w:rsidP="00882542">
            <w:pPr>
              <w:keepNext/>
              <w:keepLines/>
              <w:autoSpaceDE w:val="0"/>
              <w:autoSpaceDN w:val="0"/>
              <w:adjustRightInd w:val="0"/>
              <w:spacing w:before="120" w:after="0" w:line="240" w:lineRule="auto"/>
              <w:jc w:val="left"/>
              <w:rPr>
                <w:rFonts w:eastAsia="Times New Roman"/>
                <w:color w:val="000000"/>
                <w:sz w:val="20"/>
                <w:szCs w:val="20"/>
                <w:lang w:eastAsia="en-AU"/>
              </w:rPr>
            </w:pPr>
            <w:r w:rsidRPr="00882542">
              <w:rPr>
                <w:rFonts w:eastAsia="Times New Roman"/>
                <w:b/>
                <w:bCs/>
                <w:color w:val="000000"/>
                <w:sz w:val="20"/>
                <w:szCs w:val="20"/>
                <w:lang w:eastAsia="en-AU"/>
              </w:rPr>
              <w:t>Application fee</w:t>
            </w:r>
          </w:p>
        </w:tc>
      </w:tr>
      <w:tr w:rsidR="00882542" w:rsidRPr="00882542" w14:paraId="40901BFB" w14:textId="77777777" w:rsidTr="00657A4F">
        <w:trPr>
          <w:cantSplit/>
        </w:trPr>
        <w:tc>
          <w:tcPr>
            <w:tcW w:w="6350" w:type="dxa"/>
            <w:tcBorders>
              <w:top w:val="nil"/>
              <w:left w:val="nil"/>
              <w:bottom w:val="nil"/>
              <w:right w:val="nil"/>
            </w:tcBorders>
            <w:vAlign w:val="center"/>
          </w:tcPr>
          <w:p w14:paraId="5CECF641" w14:textId="77777777" w:rsidR="00882542" w:rsidRPr="00882542" w:rsidRDefault="00882542" w:rsidP="00882542">
            <w:pPr>
              <w:keepLines/>
              <w:autoSpaceDE w:val="0"/>
              <w:autoSpaceDN w:val="0"/>
              <w:adjustRightInd w:val="0"/>
              <w:spacing w:before="120" w:after="0" w:line="240" w:lineRule="auto"/>
              <w:jc w:val="left"/>
              <w:rPr>
                <w:rFonts w:eastAsia="Times New Roman"/>
                <w:color w:val="000000"/>
                <w:sz w:val="20"/>
                <w:szCs w:val="20"/>
                <w:lang w:eastAsia="en-AU"/>
              </w:rPr>
            </w:pPr>
            <w:r w:rsidRPr="00882542">
              <w:rPr>
                <w:rFonts w:eastAsia="Times New Roman"/>
                <w:color w:val="000000"/>
                <w:sz w:val="20"/>
                <w:szCs w:val="20"/>
                <w:lang w:eastAsia="en-AU"/>
              </w:rPr>
              <w:t>Application for dissolution of trust</w:t>
            </w:r>
          </w:p>
        </w:tc>
        <w:tc>
          <w:tcPr>
            <w:tcW w:w="2435" w:type="dxa"/>
            <w:tcBorders>
              <w:top w:val="nil"/>
              <w:left w:val="nil"/>
              <w:bottom w:val="nil"/>
              <w:right w:val="nil"/>
            </w:tcBorders>
            <w:vAlign w:val="center"/>
          </w:tcPr>
          <w:p w14:paraId="09B003D8" w14:textId="77777777" w:rsidR="00882542" w:rsidRPr="00882542" w:rsidRDefault="00882542" w:rsidP="00882542">
            <w:pPr>
              <w:keepLines/>
              <w:autoSpaceDE w:val="0"/>
              <w:autoSpaceDN w:val="0"/>
              <w:adjustRightInd w:val="0"/>
              <w:spacing w:before="120" w:after="0" w:line="240" w:lineRule="auto"/>
              <w:jc w:val="right"/>
              <w:rPr>
                <w:rFonts w:eastAsia="Times New Roman"/>
                <w:color w:val="000000"/>
                <w:sz w:val="20"/>
                <w:szCs w:val="20"/>
                <w:lang w:eastAsia="en-AU"/>
              </w:rPr>
            </w:pPr>
            <w:r w:rsidRPr="00882542">
              <w:rPr>
                <w:rFonts w:eastAsia="Times New Roman"/>
                <w:color w:val="000000"/>
                <w:sz w:val="20"/>
                <w:szCs w:val="20"/>
                <w:lang w:eastAsia="en-AU"/>
              </w:rPr>
              <w:t>$500</w:t>
            </w:r>
          </w:p>
        </w:tc>
      </w:tr>
    </w:tbl>
    <w:p w14:paraId="738E53F5" w14:textId="77777777" w:rsidR="00882542" w:rsidRPr="00882542" w:rsidRDefault="00882542" w:rsidP="0088254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2542">
        <w:rPr>
          <w:rFonts w:eastAsia="Times New Roman"/>
          <w:b/>
          <w:bCs/>
          <w:color w:val="000000"/>
          <w:sz w:val="32"/>
          <w:szCs w:val="32"/>
          <w:lang w:eastAsia="en-AU"/>
        </w:rPr>
        <w:t xml:space="preserve">Schedule 2—Repeal of </w:t>
      </w:r>
      <w:r w:rsidRPr="00882542">
        <w:rPr>
          <w:rFonts w:eastAsia="Times New Roman"/>
          <w:b/>
          <w:bCs/>
          <w:i/>
          <w:iCs/>
          <w:color w:val="000000"/>
          <w:sz w:val="32"/>
          <w:szCs w:val="32"/>
          <w:lang w:eastAsia="en-AU"/>
        </w:rPr>
        <w:t>Renmark Irrigation Trust Regulations 2009</w:t>
      </w:r>
    </w:p>
    <w:p w14:paraId="3637CDCC" w14:textId="77777777" w:rsidR="00882542" w:rsidRPr="00882542" w:rsidRDefault="00882542" w:rsidP="00882542">
      <w:pPr>
        <w:keepLines/>
        <w:autoSpaceDE w:val="0"/>
        <w:autoSpaceDN w:val="0"/>
        <w:adjustRightInd w:val="0"/>
        <w:spacing w:before="120" w:after="0" w:line="240" w:lineRule="auto"/>
        <w:jc w:val="left"/>
        <w:rPr>
          <w:rFonts w:eastAsia="Times New Roman"/>
          <w:color w:val="000000"/>
          <w:sz w:val="23"/>
          <w:szCs w:val="23"/>
          <w:lang w:eastAsia="en-AU"/>
        </w:rPr>
      </w:pPr>
      <w:r w:rsidRPr="00882542">
        <w:rPr>
          <w:rFonts w:eastAsia="Times New Roman"/>
          <w:color w:val="000000"/>
          <w:sz w:val="23"/>
          <w:szCs w:val="23"/>
          <w:lang w:eastAsia="en-AU"/>
        </w:rPr>
        <w:t xml:space="preserve">The </w:t>
      </w:r>
      <w:hyperlink r:id="rId22" w:history="1">
        <w:r w:rsidRPr="00882542">
          <w:rPr>
            <w:rFonts w:eastAsia="Times New Roman"/>
            <w:i/>
            <w:iCs/>
            <w:color w:val="000000"/>
            <w:sz w:val="23"/>
            <w:szCs w:val="23"/>
            <w:lang w:eastAsia="en-AU"/>
          </w:rPr>
          <w:t>Renmark Irrigation Trust Regulations 2009</w:t>
        </w:r>
      </w:hyperlink>
      <w:r w:rsidRPr="00882542">
        <w:rPr>
          <w:rFonts w:eastAsia="Times New Roman"/>
          <w:color w:val="000000"/>
          <w:sz w:val="23"/>
          <w:szCs w:val="23"/>
          <w:lang w:eastAsia="en-AU"/>
        </w:rPr>
        <w:t xml:space="preserve"> are repealed.</w:t>
      </w:r>
    </w:p>
    <w:p w14:paraId="15DEE540" w14:textId="77777777" w:rsidR="00882542" w:rsidRPr="00882542" w:rsidRDefault="00882542" w:rsidP="0088254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2542">
        <w:rPr>
          <w:rFonts w:eastAsia="Times New Roman"/>
          <w:b/>
          <w:bCs/>
          <w:color w:val="000000"/>
          <w:sz w:val="20"/>
          <w:szCs w:val="20"/>
          <w:lang w:eastAsia="en-AU"/>
        </w:rPr>
        <w:t>Editorial note—</w:t>
      </w:r>
    </w:p>
    <w:p w14:paraId="230D8F6F" w14:textId="77777777" w:rsidR="00882542" w:rsidRPr="00882542" w:rsidRDefault="00882542" w:rsidP="00882542">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2542">
        <w:rPr>
          <w:rFonts w:eastAsia="Times New Roman"/>
          <w:color w:val="000000"/>
          <w:sz w:val="20"/>
          <w:szCs w:val="20"/>
          <w:lang w:eastAsia="en-AU"/>
        </w:rPr>
        <w:t xml:space="preserve">As required by section 10AA(2) of the </w:t>
      </w:r>
      <w:hyperlink r:id="rId23" w:history="1">
        <w:r w:rsidRPr="00882542">
          <w:rPr>
            <w:rFonts w:eastAsia="Times New Roman"/>
            <w:i/>
            <w:iCs/>
            <w:color w:val="000000"/>
            <w:sz w:val="20"/>
            <w:szCs w:val="20"/>
            <w:lang w:eastAsia="en-AU"/>
          </w:rPr>
          <w:t>Legislative Instruments Act 1978</w:t>
        </w:r>
      </w:hyperlink>
      <w:r w:rsidRPr="0088254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A445E3A" w14:textId="77777777" w:rsidR="00882542" w:rsidRPr="00882542" w:rsidRDefault="00882542" w:rsidP="0088254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2542">
        <w:rPr>
          <w:rFonts w:eastAsia="Times New Roman"/>
          <w:b/>
          <w:bCs/>
          <w:color w:val="000000"/>
          <w:sz w:val="26"/>
          <w:szCs w:val="26"/>
          <w:lang w:eastAsia="en-AU"/>
        </w:rPr>
        <w:t>Made by the Governor</w:t>
      </w:r>
    </w:p>
    <w:p w14:paraId="0BDFCD29" w14:textId="77777777" w:rsidR="00882542" w:rsidRPr="00882542" w:rsidRDefault="00882542" w:rsidP="00882542">
      <w:pPr>
        <w:keepNext/>
        <w:keepLines/>
        <w:autoSpaceDE w:val="0"/>
        <w:autoSpaceDN w:val="0"/>
        <w:adjustRightInd w:val="0"/>
        <w:spacing w:before="120" w:after="0" w:line="240" w:lineRule="auto"/>
        <w:jc w:val="left"/>
        <w:rPr>
          <w:rFonts w:eastAsia="Times New Roman"/>
          <w:color w:val="000000"/>
          <w:sz w:val="23"/>
          <w:szCs w:val="23"/>
          <w:lang w:eastAsia="en-AU"/>
        </w:rPr>
      </w:pPr>
      <w:r w:rsidRPr="00882542">
        <w:rPr>
          <w:rFonts w:eastAsia="Times New Roman"/>
          <w:color w:val="000000"/>
          <w:sz w:val="23"/>
          <w:szCs w:val="23"/>
          <w:lang w:eastAsia="en-AU"/>
        </w:rPr>
        <w:t>with the advice and consent of the Executive Council</w:t>
      </w:r>
    </w:p>
    <w:p w14:paraId="23CE5B90" w14:textId="77777777" w:rsidR="00882542" w:rsidRPr="00882542" w:rsidRDefault="00882542" w:rsidP="00882542">
      <w:pPr>
        <w:keepNext/>
        <w:keepLines/>
        <w:autoSpaceDE w:val="0"/>
        <w:autoSpaceDN w:val="0"/>
        <w:adjustRightInd w:val="0"/>
        <w:spacing w:after="0" w:line="240" w:lineRule="auto"/>
        <w:jc w:val="left"/>
        <w:rPr>
          <w:rFonts w:eastAsia="Times New Roman"/>
          <w:color w:val="000000"/>
          <w:sz w:val="23"/>
          <w:szCs w:val="23"/>
          <w:lang w:eastAsia="en-AU"/>
        </w:rPr>
      </w:pPr>
      <w:r w:rsidRPr="00882542">
        <w:rPr>
          <w:rFonts w:eastAsia="Times New Roman"/>
          <w:color w:val="000000"/>
          <w:sz w:val="23"/>
          <w:szCs w:val="23"/>
          <w:lang w:eastAsia="en-AU"/>
        </w:rPr>
        <w:t>on 1 August 2024</w:t>
      </w:r>
    </w:p>
    <w:p w14:paraId="3E9B6998" w14:textId="77777777" w:rsidR="00882542" w:rsidRPr="00882542" w:rsidRDefault="00882542" w:rsidP="00882542">
      <w:pPr>
        <w:keepNext/>
        <w:keepLines/>
        <w:autoSpaceDE w:val="0"/>
        <w:autoSpaceDN w:val="0"/>
        <w:adjustRightInd w:val="0"/>
        <w:spacing w:before="120" w:after="0" w:line="240" w:lineRule="auto"/>
        <w:jc w:val="left"/>
        <w:rPr>
          <w:rFonts w:eastAsia="Times New Roman"/>
          <w:color w:val="000000"/>
          <w:sz w:val="23"/>
          <w:szCs w:val="23"/>
          <w:lang w:eastAsia="en-AU"/>
        </w:rPr>
      </w:pPr>
      <w:r w:rsidRPr="00882542">
        <w:rPr>
          <w:rFonts w:eastAsia="Times New Roman"/>
          <w:color w:val="000000"/>
          <w:sz w:val="23"/>
          <w:szCs w:val="23"/>
          <w:lang w:eastAsia="en-AU"/>
        </w:rPr>
        <w:t>No 76 of 2024</w:t>
      </w:r>
    </w:p>
    <w:p w14:paraId="189350AF" w14:textId="04ADB0C1" w:rsidR="00882542" w:rsidRDefault="00882542">
      <w:pPr>
        <w:spacing w:after="0" w:line="240" w:lineRule="auto"/>
        <w:jc w:val="left"/>
      </w:pPr>
      <w:r>
        <w:br w:type="page"/>
      </w:r>
    </w:p>
    <w:p w14:paraId="2A4DA25E" w14:textId="77777777" w:rsidR="00604AE8" w:rsidRDefault="00604AE8" w:rsidP="00604AE8">
      <w:pPr>
        <w:pStyle w:val="RegSpace"/>
        <w:rPr>
          <w:lang w:eastAsia="en-AU"/>
        </w:rPr>
      </w:pPr>
    </w:p>
    <w:p w14:paraId="75E2AD99" w14:textId="02FC7629" w:rsidR="006259B6" w:rsidRPr="006259B6" w:rsidRDefault="006259B6" w:rsidP="006259B6">
      <w:pPr>
        <w:keepLines/>
        <w:autoSpaceDE w:val="0"/>
        <w:autoSpaceDN w:val="0"/>
        <w:adjustRightInd w:val="0"/>
        <w:spacing w:before="240" w:after="0" w:line="240" w:lineRule="auto"/>
        <w:jc w:val="left"/>
        <w:rPr>
          <w:rFonts w:eastAsia="Times New Roman"/>
          <w:color w:val="000000"/>
          <w:sz w:val="28"/>
          <w:szCs w:val="28"/>
          <w:lang w:eastAsia="en-AU"/>
        </w:rPr>
      </w:pPr>
      <w:r w:rsidRPr="006259B6">
        <w:rPr>
          <w:rFonts w:eastAsia="Times New Roman"/>
          <w:color w:val="000000"/>
          <w:sz w:val="28"/>
          <w:szCs w:val="28"/>
          <w:lang w:eastAsia="en-AU"/>
        </w:rPr>
        <w:t>South Australia</w:t>
      </w:r>
    </w:p>
    <w:p w14:paraId="142AD04E" w14:textId="77777777" w:rsidR="006259B6" w:rsidRPr="006259B6" w:rsidRDefault="006259B6" w:rsidP="00A95A79">
      <w:pPr>
        <w:pStyle w:val="Heading3"/>
        <w:rPr>
          <w:lang w:eastAsia="en-AU"/>
        </w:rPr>
      </w:pPr>
      <w:bookmarkStart w:id="62" w:name="_Toc173336533"/>
      <w:r w:rsidRPr="006259B6">
        <w:rPr>
          <w:lang w:eastAsia="en-AU"/>
        </w:rPr>
        <w:t>Cross-border Justice Regulations 2024</w:t>
      </w:r>
      <w:bookmarkEnd w:id="62"/>
    </w:p>
    <w:p w14:paraId="4985EE6B" w14:textId="77777777" w:rsidR="006259B6" w:rsidRPr="006259B6" w:rsidRDefault="006259B6" w:rsidP="006259B6">
      <w:pPr>
        <w:keepLines/>
        <w:autoSpaceDE w:val="0"/>
        <w:autoSpaceDN w:val="0"/>
        <w:adjustRightInd w:val="0"/>
        <w:spacing w:before="80" w:after="240" w:line="240" w:lineRule="auto"/>
        <w:jc w:val="left"/>
        <w:rPr>
          <w:rFonts w:eastAsia="Times New Roman"/>
          <w:color w:val="000000"/>
          <w:sz w:val="24"/>
          <w:szCs w:val="24"/>
          <w:lang w:eastAsia="en-AU"/>
        </w:rPr>
      </w:pPr>
      <w:r w:rsidRPr="006259B6">
        <w:rPr>
          <w:rFonts w:eastAsia="Times New Roman"/>
          <w:color w:val="000000"/>
          <w:sz w:val="24"/>
          <w:szCs w:val="24"/>
          <w:lang w:eastAsia="en-AU"/>
        </w:rPr>
        <w:t xml:space="preserve">under the </w:t>
      </w:r>
      <w:r w:rsidRPr="006259B6">
        <w:rPr>
          <w:rFonts w:eastAsia="Times New Roman"/>
          <w:i/>
          <w:iCs/>
          <w:color w:val="000000"/>
          <w:sz w:val="24"/>
          <w:szCs w:val="24"/>
          <w:lang w:eastAsia="en-AU"/>
        </w:rPr>
        <w:t>Cross-border Justice Act 2009</w:t>
      </w:r>
    </w:p>
    <w:p w14:paraId="32184D8C" w14:textId="77777777" w:rsidR="006259B6" w:rsidRPr="006259B6" w:rsidRDefault="006259B6" w:rsidP="006259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963C30E" w14:textId="77777777" w:rsidR="006259B6" w:rsidRPr="006259B6" w:rsidRDefault="006259B6" w:rsidP="006259B6">
      <w:pPr>
        <w:keepLines/>
        <w:autoSpaceDE w:val="0"/>
        <w:autoSpaceDN w:val="0"/>
        <w:adjustRightInd w:val="0"/>
        <w:spacing w:before="120" w:after="0" w:line="240" w:lineRule="auto"/>
        <w:jc w:val="left"/>
        <w:rPr>
          <w:rFonts w:eastAsia="Times New Roman"/>
          <w:b/>
          <w:bCs/>
          <w:color w:val="000000"/>
          <w:sz w:val="32"/>
          <w:szCs w:val="32"/>
          <w:lang w:eastAsia="en-AU"/>
        </w:rPr>
      </w:pPr>
      <w:r w:rsidRPr="006259B6">
        <w:rPr>
          <w:rFonts w:eastAsia="Times New Roman"/>
          <w:b/>
          <w:bCs/>
          <w:color w:val="000000"/>
          <w:sz w:val="32"/>
          <w:szCs w:val="32"/>
          <w:lang w:eastAsia="en-AU"/>
        </w:rPr>
        <w:t>Contents</w:t>
      </w:r>
    </w:p>
    <w:p w14:paraId="333EF011"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259B6" w:rsidRPr="006259B6">
          <w:rPr>
            <w:rFonts w:eastAsia="Times New Roman"/>
            <w:color w:val="000000"/>
            <w:sz w:val="28"/>
            <w:szCs w:val="28"/>
            <w:lang w:eastAsia="en-AU"/>
          </w:rPr>
          <w:t>Part 1—Preliminary</w:t>
        </w:r>
      </w:hyperlink>
    </w:p>
    <w:p w14:paraId="108C78F2"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259B6" w:rsidRPr="006259B6">
          <w:rPr>
            <w:rFonts w:eastAsia="Times New Roman"/>
            <w:color w:val="000000"/>
            <w:sz w:val="22"/>
            <w:lang w:eastAsia="en-AU"/>
          </w:rPr>
          <w:t>1</w:t>
        </w:r>
        <w:r w:rsidR="006259B6" w:rsidRPr="006259B6">
          <w:rPr>
            <w:rFonts w:eastAsia="Times New Roman"/>
            <w:color w:val="000000"/>
            <w:sz w:val="22"/>
            <w:lang w:eastAsia="en-AU"/>
          </w:rPr>
          <w:tab/>
          <w:t>Short title</w:t>
        </w:r>
      </w:hyperlink>
    </w:p>
    <w:p w14:paraId="78089B4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259B6" w:rsidRPr="006259B6">
          <w:rPr>
            <w:rFonts w:eastAsia="Times New Roman"/>
            <w:color w:val="000000"/>
            <w:sz w:val="22"/>
            <w:lang w:eastAsia="en-AU"/>
          </w:rPr>
          <w:t>2</w:t>
        </w:r>
        <w:r w:rsidR="006259B6" w:rsidRPr="006259B6">
          <w:rPr>
            <w:rFonts w:eastAsia="Times New Roman"/>
            <w:color w:val="000000"/>
            <w:sz w:val="22"/>
            <w:lang w:eastAsia="en-AU"/>
          </w:rPr>
          <w:tab/>
          <w:t>Commencement</w:t>
        </w:r>
      </w:hyperlink>
    </w:p>
    <w:p w14:paraId="7D3ACC6F"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259B6" w:rsidRPr="006259B6">
          <w:rPr>
            <w:rFonts w:eastAsia="Times New Roman"/>
            <w:color w:val="000000"/>
            <w:sz w:val="22"/>
            <w:lang w:eastAsia="en-AU"/>
          </w:rPr>
          <w:t>3</w:t>
        </w:r>
        <w:r w:rsidR="006259B6" w:rsidRPr="006259B6">
          <w:rPr>
            <w:rFonts w:eastAsia="Times New Roman"/>
            <w:color w:val="000000"/>
            <w:sz w:val="22"/>
            <w:lang w:eastAsia="en-AU"/>
          </w:rPr>
          <w:tab/>
          <w:t>Interpretation</w:t>
        </w:r>
      </w:hyperlink>
    </w:p>
    <w:p w14:paraId="53C1BB14"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259B6" w:rsidRPr="006259B6">
          <w:rPr>
            <w:rFonts w:eastAsia="Times New Roman"/>
            <w:color w:val="000000"/>
            <w:sz w:val="28"/>
            <w:szCs w:val="28"/>
            <w:lang w:eastAsia="en-AU"/>
          </w:rPr>
          <w:t>Part 2—Cross</w:t>
        </w:r>
        <w:r w:rsidR="006259B6" w:rsidRPr="006259B6">
          <w:rPr>
            <w:rFonts w:eastAsia="Times New Roman"/>
            <w:color w:val="000000"/>
            <w:sz w:val="28"/>
            <w:szCs w:val="28"/>
            <w:lang w:eastAsia="en-AU"/>
          </w:rPr>
          <w:noBreakHyphen/>
          <w:t>border regions</w:t>
        </w:r>
      </w:hyperlink>
    </w:p>
    <w:p w14:paraId="4A32D8B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259B6" w:rsidRPr="006259B6">
          <w:rPr>
            <w:rFonts w:eastAsia="Times New Roman"/>
            <w:color w:val="000000"/>
            <w:sz w:val="22"/>
            <w:lang w:eastAsia="en-AU"/>
          </w:rPr>
          <w:t>4</w:t>
        </w:r>
        <w:r w:rsidR="006259B6" w:rsidRPr="006259B6">
          <w:rPr>
            <w:rFonts w:eastAsia="Times New Roman"/>
            <w:color w:val="000000"/>
            <w:sz w:val="22"/>
            <w:lang w:eastAsia="en-AU"/>
          </w:rPr>
          <w:tab/>
          <w:t>WA/SA/NT region</w:t>
        </w:r>
      </w:hyperlink>
    </w:p>
    <w:p w14:paraId="1BB1A8C6"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6259B6" w:rsidRPr="006259B6">
          <w:rPr>
            <w:rFonts w:eastAsia="Times New Roman"/>
            <w:color w:val="000000"/>
            <w:sz w:val="28"/>
            <w:szCs w:val="28"/>
            <w:lang w:eastAsia="en-AU"/>
          </w:rPr>
          <w:t>Part 3—General</w:t>
        </w:r>
      </w:hyperlink>
    </w:p>
    <w:p w14:paraId="09A46CCE"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6259B6" w:rsidRPr="006259B6">
          <w:rPr>
            <w:rFonts w:eastAsia="Times New Roman"/>
            <w:color w:val="000000"/>
            <w:sz w:val="22"/>
            <w:lang w:eastAsia="en-AU"/>
          </w:rPr>
          <w:t>5</w:t>
        </w:r>
        <w:r w:rsidR="006259B6" w:rsidRPr="006259B6">
          <w:rPr>
            <w:rFonts w:eastAsia="Times New Roman"/>
            <w:color w:val="000000"/>
            <w:sz w:val="22"/>
            <w:lang w:eastAsia="en-AU"/>
          </w:rPr>
          <w:tab/>
          <w:t>Definitions (section 7)</w:t>
        </w:r>
      </w:hyperlink>
    </w:p>
    <w:p w14:paraId="03EEC925"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6259B6" w:rsidRPr="006259B6">
          <w:rPr>
            <w:rFonts w:eastAsia="Times New Roman"/>
            <w:color w:val="000000"/>
            <w:sz w:val="22"/>
            <w:lang w:eastAsia="en-AU"/>
          </w:rPr>
          <w:t>6</w:t>
        </w:r>
        <w:r w:rsidR="006259B6" w:rsidRPr="006259B6">
          <w:rPr>
            <w:rFonts w:eastAsia="Times New Roman"/>
            <w:color w:val="000000"/>
            <w:sz w:val="22"/>
            <w:lang w:eastAsia="en-AU"/>
          </w:rPr>
          <w:tab/>
          <w:t>Custody orders—recommendation about place of custody</w:t>
        </w:r>
      </w:hyperlink>
    </w:p>
    <w:p w14:paraId="7AA74DA8"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6259B6" w:rsidRPr="006259B6">
          <w:rPr>
            <w:rFonts w:eastAsia="Times New Roman"/>
            <w:color w:val="000000"/>
            <w:sz w:val="22"/>
            <w:lang w:eastAsia="en-AU"/>
          </w:rPr>
          <w:t>7</w:t>
        </w:r>
        <w:r w:rsidR="006259B6" w:rsidRPr="006259B6">
          <w:rPr>
            <w:rFonts w:eastAsia="Times New Roman"/>
            <w:color w:val="000000"/>
            <w:sz w:val="22"/>
            <w:lang w:eastAsia="en-AU"/>
          </w:rPr>
          <w:tab/>
          <w:t>Calculation of reduction in amount of fines (section 130)</w:t>
        </w:r>
      </w:hyperlink>
    </w:p>
    <w:p w14:paraId="7F5B0F3A"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f70ecb53_94c2_4336_a6c5_a61c30add1a2_3" w:history="1">
        <w:r w:rsidR="006259B6" w:rsidRPr="006259B6">
          <w:rPr>
            <w:rFonts w:eastAsia="Times New Roman"/>
            <w:color w:val="000000"/>
            <w:sz w:val="28"/>
            <w:szCs w:val="28"/>
            <w:lang w:eastAsia="en-AU"/>
          </w:rPr>
          <w:t>Part 4—Modifications of other laws of State</w:t>
        </w:r>
      </w:hyperlink>
    </w:p>
    <w:p w14:paraId="6364252C"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3" w:history="1">
        <w:r w:rsidR="006259B6" w:rsidRPr="006259B6">
          <w:rPr>
            <w:rFonts w:eastAsia="Times New Roman"/>
            <w:color w:val="000000"/>
            <w:sz w:val="26"/>
            <w:szCs w:val="26"/>
            <w:lang w:eastAsia="en-AU"/>
          </w:rPr>
          <w:t>Division 1—Interpretation</w:t>
        </w:r>
      </w:hyperlink>
    </w:p>
    <w:p w14:paraId="13F2E1A1"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6259B6" w:rsidRPr="006259B6">
          <w:rPr>
            <w:rFonts w:eastAsia="Times New Roman"/>
            <w:color w:val="000000"/>
            <w:sz w:val="22"/>
            <w:lang w:eastAsia="en-AU"/>
          </w:rPr>
          <w:t>8</w:t>
        </w:r>
        <w:r w:rsidR="006259B6" w:rsidRPr="006259B6">
          <w:rPr>
            <w:rFonts w:eastAsia="Times New Roman"/>
            <w:color w:val="000000"/>
            <w:sz w:val="22"/>
            <w:lang w:eastAsia="en-AU"/>
          </w:rPr>
          <w:tab/>
          <w:t>Terms used in modifications</w:t>
        </w:r>
      </w:hyperlink>
    </w:p>
    <w:p w14:paraId="67C68C64"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188b30b_6329_440c_9f0d_babd3e7863" w:history="1">
        <w:r w:rsidR="006259B6" w:rsidRPr="006259B6">
          <w:rPr>
            <w:rFonts w:eastAsia="Times New Roman"/>
            <w:color w:val="000000"/>
            <w:sz w:val="22"/>
            <w:lang w:eastAsia="en-AU"/>
          </w:rPr>
          <w:t>9</w:t>
        </w:r>
        <w:r w:rsidR="006259B6" w:rsidRPr="006259B6">
          <w:rPr>
            <w:rFonts w:eastAsia="Times New Roman"/>
            <w:color w:val="000000"/>
            <w:sz w:val="22"/>
            <w:lang w:eastAsia="en-AU"/>
          </w:rPr>
          <w:tab/>
          <w:t>Modification provisions</w:t>
        </w:r>
      </w:hyperlink>
    </w:p>
    <w:p w14:paraId="4704CD4B"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17" w:history="1">
        <w:r w:rsidR="006259B6" w:rsidRPr="006259B6">
          <w:rPr>
            <w:rFonts w:eastAsia="Times New Roman"/>
            <w:color w:val="000000"/>
            <w:sz w:val="26"/>
            <w:szCs w:val="26"/>
            <w:lang w:eastAsia="en-AU"/>
          </w:rPr>
          <w:t xml:space="preserve">Division 2—Modifications of </w:t>
        </w:r>
        <w:r w:rsidR="006259B6" w:rsidRPr="006259B6">
          <w:rPr>
            <w:rFonts w:eastAsia="Times New Roman"/>
            <w:i/>
            <w:iCs/>
            <w:color w:val="000000"/>
            <w:sz w:val="26"/>
            <w:szCs w:val="26"/>
            <w:lang w:eastAsia="en-AU"/>
          </w:rPr>
          <w:t>Bail Act 1985</w:t>
        </w:r>
      </w:hyperlink>
    </w:p>
    <w:p w14:paraId="1E447E7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6259B6" w:rsidRPr="006259B6">
          <w:rPr>
            <w:rFonts w:eastAsia="Times New Roman"/>
            <w:color w:val="000000"/>
            <w:sz w:val="22"/>
            <w:lang w:eastAsia="en-AU"/>
          </w:rPr>
          <w:t>10</w:t>
        </w:r>
        <w:r w:rsidR="006259B6" w:rsidRPr="006259B6">
          <w:rPr>
            <w:rFonts w:eastAsia="Times New Roman"/>
            <w:color w:val="000000"/>
            <w:sz w:val="22"/>
            <w:lang w:eastAsia="en-AU"/>
          </w:rPr>
          <w:tab/>
          <w:t>Amendment of section 3—Interpretation</w:t>
        </w:r>
      </w:hyperlink>
    </w:p>
    <w:p w14:paraId="44B4EC0E"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6259B6" w:rsidRPr="006259B6">
          <w:rPr>
            <w:rFonts w:eastAsia="Times New Roman"/>
            <w:color w:val="000000"/>
            <w:sz w:val="22"/>
            <w:lang w:eastAsia="en-AU"/>
          </w:rPr>
          <w:t>11</w:t>
        </w:r>
        <w:r w:rsidR="006259B6" w:rsidRPr="006259B6">
          <w:rPr>
            <w:rFonts w:eastAsia="Times New Roman"/>
            <w:color w:val="000000"/>
            <w:sz w:val="22"/>
            <w:lang w:eastAsia="en-AU"/>
          </w:rPr>
          <w:tab/>
          <w:t>Insertion of section 3AA</w:t>
        </w:r>
      </w:hyperlink>
    </w:p>
    <w:p w14:paraId="6BD0B7D7"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0" w:history="1">
        <w:r w:rsidR="006259B6" w:rsidRPr="006259B6">
          <w:rPr>
            <w:rFonts w:eastAsia="Times New Roman"/>
            <w:color w:val="000000"/>
            <w:sz w:val="18"/>
            <w:szCs w:val="18"/>
            <w:lang w:eastAsia="en-AU"/>
          </w:rPr>
          <w:t>3AA</w:t>
        </w:r>
        <w:r w:rsidR="006259B6" w:rsidRPr="006259B6">
          <w:rPr>
            <w:rFonts w:eastAsia="Times New Roman"/>
            <w:color w:val="000000"/>
            <w:sz w:val="18"/>
            <w:szCs w:val="18"/>
            <w:lang w:eastAsia="en-AU"/>
          </w:rPr>
          <w:tab/>
          <w:t>Application to persons in custody in participating jurisdictions</w:t>
        </w:r>
      </w:hyperlink>
    </w:p>
    <w:p w14:paraId="41299C61"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6259B6" w:rsidRPr="006259B6">
          <w:rPr>
            <w:rFonts w:eastAsia="Times New Roman"/>
            <w:color w:val="000000"/>
            <w:sz w:val="22"/>
            <w:lang w:eastAsia="en-AU"/>
          </w:rPr>
          <w:t>12</w:t>
        </w:r>
        <w:r w:rsidR="006259B6" w:rsidRPr="006259B6">
          <w:rPr>
            <w:rFonts w:eastAsia="Times New Roman"/>
            <w:color w:val="000000"/>
            <w:sz w:val="22"/>
            <w:lang w:eastAsia="en-AU"/>
          </w:rPr>
          <w:tab/>
          <w:t>Amendment of section 5—Bail authorities</w:t>
        </w:r>
      </w:hyperlink>
    </w:p>
    <w:p w14:paraId="74611704"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6259B6" w:rsidRPr="006259B6">
          <w:rPr>
            <w:rFonts w:eastAsia="Times New Roman"/>
            <w:color w:val="000000"/>
            <w:sz w:val="22"/>
            <w:lang w:eastAsia="en-AU"/>
          </w:rPr>
          <w:t>13</w:t>
        </w:r>
        <w:r w:rsidR="006259B6" w:rsidRPr="006259B6">
          <w:rPr>
            <w:rFonts w:eastAsia="Times New Roman"/>
            <w:color w:val="000000"/>
            <w:sz w:val="22"/>
            <w:lang w:eastAsia="en-AU"/>
          </w:rPr>
          <w:tab/>
          <w:t>Amendment of section 6—Nature of bail agreement</w:t>
        </w:r>
      </w:hyperlink>
    </w:p>
    <w:p w14:paraId="4BBCF63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6259B6" w:rsidRPr="006259B6">
          <w:rPr>
            <w:rFonts w:eastAsia="Times New Roman"/>
            <w:color w:val="000000"/>
            <w:sz w:val="22"/>
            <w:lang w:eastAsia="en-AU"/>
          </w:rPr>
          <w:t>14</w:t>
        </w:r>
        <w:r w:rsidR="006259B6" w:rsidRPr="006259B6">
          <w:rPr>
            <w:rFonts w:eastAsia="Times New Roman"/>
            <w:color w:val="000000"/>
            <w:sz w:val="22"/>
            <w:lang w:eastAsia="en-AU"/>
          </w:rPr>
          <w:tab/>
          <w:t>Amendment of section 7—Guarantee of bail</w:t>
        </w:r>
      </w:hyperlink>
    </w:p>
    <w:p w14:paraId="2B3EFFF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6259B6" w:rsidRPr="006259B6">
          <w:rPr>
            <w:rFonts w:eastAsia="Times New Roman"/>
            <w:color w:val="000000"/>
            <w:sz w:val="22"/>
            <w:lang w:eastAsia="en-AU"/>
          </w:rPr>
          <w:t>15</w:t>
        </w:r>
        <w:r w:rsidR="006259B6" w:rsidRPr="006259B6">
          <w:rPr>
            <w:rFonts w:eastAsia="Times New Roman"/>
            <w:color w:val="000000"/>
            <w:sz w:val="22"/>
            <w:lang w:eastAsia="en-AU"/>
          </w:rPr>
          <w:tab/>
          <w:t>Amendment of section 11—Conditions of bail</w:t>
        </w:r>
      </w:hyperlink>
    </w:p>
    <w:p w14:paraId="2AEF5C7C"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25" w:history="1">
        <w:r w:rsidR="006259B6" w:rsidRPr="006259B6">
          <w:rPr>
            <w:rFonts w:eastAsia="Times New Roman"/>
            <w:color w:val="000000"/>
            <w:sz w:val="26"/>
            <w:szCs w:val="26"/>
            <w:lang w:eastAsia="en-AU"/>
          </w:rPr>
          <w:t xml:space="preserve">Division 3—Modifications of </w:t>
        </w:r>
        <w:r w:rsidR="006259B6" w:rsidRPr="006259B6">
          <w:rPr>
            <w:rFonts w:eastAsia="Times New Roman"/>
            <w:i/>
            <w:iCs/>
            <w:color w:val="000000"/>
            <w:sz w:val="26"/>
            <w:szCs w:val="26"/>
            <w:lang w:eastAsia="en-AU"/>
          </w:rPr>
          <w:t>Correctional Services Act 1982</w:t>
        </w:r>
      </w:hyperlink>
    </w:p>
    <w:p w14:paraId="3BBBD724"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006259B6" w:rsidRPr="006259B6">
          <w:rPr>
            <w:rFonts w:eastAsia="Times New Roman"/>
            <w:color w:val="000000"/>
            <w:sz w:val="22"/>
            <w:lang w:eastAsia="en-AU"/>
          </w:rPr>
          <w:t>16</w:t>
        </w:r>
        <w:r w:rsidR="006259B6" w:rsidRPr="006259B6">
          <w:rPr>
            <w:rFonts w:eastAsia="Times New Roman"/>
            <w:color w:val="000000"/>
            <w:sz w:val="22"/>
            <w:lang w:eastAsia="en-AU"/>
          </w:rPr>
          <w:tab/>
          <w:t>Amendment of section 4—Interpretation</w:t>
        </w:r>
      </w:hyperlink>
    </w:p>
    <w:p w14:paraId="30394E9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6259B6" w:rsidRPr="006259B6">
          <w:rPr>
            <w:rFonts w:eastAsia="Times New Roman"/>
            <w:color w:val="000000"/>
            <w:sz w:val="22"/>
            <w:lang w:eastAsia="en-AU"/>
          </w:rPr>
          <w:t>17</w:t>
        </w:r>
        <w:r w:rsidR="006259B6" w:rsidRPr="006259B6">
          <w:rPr>
            <w:rFonts w:eastAsia="Times New Roman"/>
            <w:color w:val="000000"/>
            <w:sz w:val="22"/>
            <w:lang w:eastAsia="en-AU"/>
          </w:rPr>
          <w:tab/>
          <w:t>Insertion of section 65</w:t>
        </w:r>
      </w:hyperlink>
    </w:p>
    <w:p w14:paraId="21895193"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8" w:history="1">
        <w:r w:rsidR="006259B6" w:rsidRPr="006259B6">
          <w:rPr>
            <w:rFonts w:eastAsia="Times New Roman"/>
            <w:color w:val="000000"/>
            <w:sz w:val="18"/>
            <w:szCs w:val="18"/>
            <w:lang w:eastAsia="en-AU"/>
          </w:rPr>
          <w:t>65</w:t>
        </w:r>
        <w:r w:rsidR="006259B6" w:rsidRPr="006259B6">
          <w:rPr>
            <w:rFonts w:eastAsia="Times New Roman"/>
            <w:color w:val="000000"/>
            <w:sz w:val="18"/>
            <w:szCs w:val="18"/>
            <w:lang w:eastAsia="en-AU"/>
          </w:rPr>
          <w:tab/>
          <w:t>Division does not apply to cross</w:t>
        </w:r>
        <w:r w:rsidR="006259B6" w:rsidRPr="006259B6">
          <w:rPr>
            <w:rFonts w:eastAsia="Times New Roman"/>
            <w:color w:val="000000"/>
            <w:sz w:val="18"/>
            <w:szCs w:val="18"/>
            <w:lang w:eastAsia="en-AU"/>
          </w:rPr>
          <w:noBreakHyphen/>
          <w:t>border prisoners</w:t>
        </w:r>
      </w:hyperlink>
    </w:p>
    <w:p w14:paraId="2C0B2FE6"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29" w:history="1">
        <w:r w:rsidR="006259B6" w:rsidRPr="006259B6">
          <w:rPr>
            <w:rFonts w:eastAsia="Times New Roman"/>
            <w:color w:val="000000"/>
            <w:sz w:val="26"/>
            <w:szCs w:val="26"/>
            <w:lang w:eastAsia="en-AU"/>
          </w:rPr>
          <w:t xml:space="preserve">Division 4—Modifications of </w:t>
        </w:r>
        <w:r w:rsidR="006259B6" w:rsidRPr="006259B6">
          <w:rPr>
            <w:rFonts w:eastAsia="Times New Roman"/>
            <w:i/>
            <w:iCs/>
            <w:color w:val="000000"/>
            <w:sz w:val="26"/>
            <w:szCs w:val="26"/>
            <w:lang w:eastAsia="en-AU"/>
          </w:rPr>
          <w:t>Criminal Law (Clamping, Impounding and Forfeiture of Vehicles) Act 2007</w:t>
        </w:r>
      </w:hyperlink>
    </w:p>
    <w:p w14:paraId="44394693"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006259B6" w:rsidRPr="006259B6">
          <w:rPr>
            <w:rFonts w:eastAsia="Times New Roman"/>
            <w:color w:val="000000"/>
            <w:sz w:val="22"/>
            <w:lang w:eastAsia="en-AU"/>
          </w:rPr>
          <w:t>18</w:t>
        </w:r>
        <w:r w:rsidR="006259B6" w:rsidRPr="006259B6">
          <w:rPr>
            <w:rFonts w:eastAsia="Times New Roman"/>
            <w:color w:val="000000"/>
            <w:sz w:val="22"/>
            <w:lang w:eastAsia="en-AU"/>
          </w:rPr>
          <w:tab/>
          <w:t>Amendment of section 3—Interpretation</w:t>
        </w:r>
      </w:hyperlink>
    </w:p>
    <w:p w14:paraId="64553BD5"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31" w:history="1">
        <w:r w:rsidR="006259B6" w:rsidRPr="006259B6">
          <w:rPr>
            <w:rFonts w:eastAsia="Times New Roman"/>
            <w:color w:val="000000"/>
            <w:sz w:val="26"/>
            <w:szCs w:val="26"/>
            <w:lang w:eastAsia="en-AU"/>
          </w:rPr>
          <w:t xml:space="preserve">Division 5—Modifications of </w:t>
        </w:r>
        <w:r w:rsidR="006259B6" w:rsidRPr="006259B6">
          <w:rPr>
            <w:rFonts w:eastAsia="Times New Roman"/>
            <w:i/>
            <w:iCs/>
            <w:color w:val="000000"/>
            <w:sz w:val="26"/>
            <w:szCs w:val="26"/>
            <w:lang w:eastAsia="en-AU"/>
          </w:rPr>
          <w:t>Criminal Law Consolidation Act 1935</w:t>
        </w:r>
      </w:hyperlink>
    </w:p>
    <w:p w14:paraId="34E550B1"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006259B6" w:rsidRPr="006259B6">
          <w:rPr>
            <w:rFonts w:eastAsia="Times New Roman"/>
            <w:color w:val="000000"/>
            <w:sz w:val="22"/>
            <w:lang w:eastAsia="en-AU"/>
          </w:rPr>
          <w:t>19</w:t>
        </w:r>
        <w:r w:rsidR="006259B6" w:rsidRPr="006259B6">
          <w:rPr>
            <w:rFonts w:eastAsia="Times New Roman"/>
            <w:color w:val="000000"/>
            <w:sz w:val="22"/>
            <w:lang w:eastAsia="en-AU"/>
          </w:rPr>
          <w:tab/>
          <w:t>Substitution of section 269V</w:t>
        </w:r>
      </w:hyperlink>
    </w:p>
    <w:p w14:paraId="2795CB8E" w14:textId="0BAAAF49" w:rsidR="007F5794" w:rsidRDefault="00190086" w:rsidP="007F579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3" w:history="1">
        <w:r w:rsidR="006259B6" w:rsidRPr="006259B6">
          <w:rPr>
            <w:rFonts w:eastAsia="Times New Roman"/>
            <w:color w:val="000000"/>
            <w:sz w:val="18"/>
            <w:szCs w:val="18"/>
            <w:lang w:eastAsia="en-AU"/>
          </w:rPr>
          <w:t>269V</w:t>
        </w:r>
        <w:r w:rsidR="006259B6" w:rsidRPr="006259B6">
          <w:rPr>
            <w:rFonts w:eastAsia="Times New Roman"/>
            <w:color w:val="000000"/>
            <w:sz w:val="18"/>
            <w:szCs w:val="18"/>
            <w:lang w:eastAsia="en-AU"/>
          </w:rPr>
          <w:tab/>
          <w:t>Custody, supervision and care</w:t>
        </w:r>
      </w:hyperlink>
      <w:r w:rsidR="007F5794">
        <w:rPr>
          <w:rFonts w:eastAsia="Times New Roman"/>
          <w:color w:val="000000"/>
          <w:sz w:val="18"/>
          <w:szCs w:val="18"/>
          <w:lang w:eastAsia="en-AU"/>
        </w:rPr>
        <w:br w:type="page"/>
      </w:r>
    </w:p>
    <w:p w14:paraId="53A5134B"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34" w:history="1">
        <w:r w:rsidR="006259B6" w:rsidRPr="006259B6">
          <w:rPr>
            <w:rFonts w:eastAsia="Times New Roman"/>
            <w:color w:val="000000"/>
            <w:sz w:val="26"/>
            <w:szCs w:val="26"/>
            <w:lang w:eastAsia="en-AU"/>
          </w:rPr>
          <w:t xml:space="preserve">Division 6—Modifications of </w:t>
        </w:r>
        <w:r w:rsidR="006259B6" w:rsidRPr="006259B6">
          <w:rPr>
            <w:rFonts w:eastAsia="Times New Roman"/>
            <w:i/>
            <w:iCs/>
            <w:color w:val="000000"/>
            <w:sz w:val="26"/>
            <w:szCs w:val="26"/>
            <w:lang w:eastAsia="en-AU"/>
          </w:rPr>
          <w:t>Criminal Law (Forensic Procedures) Act 2007</w:t>
        </w:r>
      </w:hyperlink>
    </w:p>
    <w:p w14:paraId="7EE20DBE"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006259B6" w:rsidRPr="006259B6">
          <w:rPr>
            <w:rFonts w:eastAsia="Times New Roman"/>
            <w:color w:val="000000"/>
            <w:sz w:val="22"/>
            <w:lang w:eastAsia="en-AU"/>
          </w:rPr>
          <w:t>20</w:t>
        </w:r>
        <w:r w:rsidR="006259B6" w:rsidRPr="006259B6">
          <w:rPr>
            <w:rFonts w:eastAsia="Times New Roman"/>
            <w:color w:val="000000"/>
            <w:sz w:val="22"/>
            <w:lang w:eastAsia="en-AU"/>
          </w:rPr>
          <w:tab/>
          <w:t>Amendment of section 3—Interpretation</w:t>
        </w:r>
      </w:hyperlink>
    </w:p>
    <w:p w14:paraId="413628A3"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36" w:history="1">
        <w:r w:rsidR="006259B6" w:rsidRPr="006259B6">
          <w:rPr>
            <w:rFonts w:eastAsia="Times New Roman"/>
            <w:color w:val="000000"/>
            <w:sz w:val="26"/>
            <w:szCs w:val="26"/>
            <w:lang w:eastAsia="en-AU"/>
          </w:rPr>
          <w:t xml:space="preserve">Division 7—Modifications of </w:t>
        </w:r>
        <w:r w:rsidR="006259B6" w:rsidRPr="006259B6">
          <w:rPr>
            <w:rFonts w:eastAsia="Times New Roman"/>
            <w:i/>
            <w:iCs/>
            <w:color w:val="000000"/>
            <w:sz w:val="26"/>
            <w:szCs w:val="26"/>
            <w:lang w:eastAsia="en-AU"/>
          </w:rPr>
          <w:t>Criminal Procedure Act 1921</w:t>
        </w:r>
      </w:hyperlink>
    </w:p>
    <w:p w14:paraId="55C1BD5F"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7" w:history="1">
        <w:r w:rsidR="006259B6" w:rsidRPr="006259B6">
          <w:rPr>
            <w:rFonts w:eastAsia="Times New Roman"/>
            <w:color w:val="000000"/>
            <w:sz w:val="22"/>
            <w:lang w:eastAsia="en-AU"/>
          </w:rPr>
          <w:t>21</w:t>
        </w:r>
        <w:r w:rsidR="006259B6" w:rsidRPr="006259B6">
          <w:rPr>
            <w:rFonts w:eastAsia="Times New Roman"/>
            <w:color w:val="000000"/>
            <w:sz w:val="22"/>
            <w:lang w:eastAsia="en-AU"/>
          </w:rPr>
          <w:tab/>
          <w:t>Insertion of section 30</w:t>
        </w:r>
      </w:hyperlink>
    </w:p>
    <w:p w14:paraId="048ABC48"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8" w:history="1">
        <w:r w:rsidR="006259B6" w:rsidRPr="006259B6">
          <w:rPr>
            <w:rFonts w:eastAsia="Times New Roman"/>
            <w:color w:val="000000"/>
            <w:sz w:val="18"/>
            <w:szCs w:val="18"/>
            <w:lang w:eastAsia="en-AU"/>
          </w:rPr>
          <w:t>30</w:t>
        </w:r>
        <w:r w:rsidR="006259B6" w:rsidRPr="006259B6">
          <w:rPr>
            <w:rFonts w:eastAsia="Times New Roman"/>
            <w:color w:val="000000"/>
            <w:sz w:val="18"/>
            <w:szCs w:val="18"/>
            <w:lang w:eastAsia="en-AU"/>
          </w:rPr>
          <w:tab/>
          <w:t>Representation of prosecuting authority</w:t>
        </w:r>
      </w:hyperlink>
    </w:p>
    <w:p w14:paraId="5965D6A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006259B6" w:rsidRPr="006259B6">
          <w:rPr>
            <w:rFonts w:eastAsia="Times New Roman"/>
            <w:color w:val="000000"/>
            <w:sz w:val="22"/>
            <w:lang w:eastAsia="en-AU"/>
          </w:rPr>
          <w:t>22</w:t>
        </w:r>
        <w:r w:rsidR="006259B6" w:rsidRPr="006259B6">
          <w:rPr>
            <w:rFonts w:eastAsia="Times New Roman"/>
            <w:color w:val="000000"/>
            <w:sz w:val="22"/>
            <w:lang w:eastAsia="en-AU"/>
          </w:rPr>
          <w:tab/>
          <w:t>Amendment of section 69A—Examination of defendant</w:t>
        </w:r>
      </w:hyperlink>
    </w:p>
    <w:p w14:paraId="32E94706"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006259B6" w:rsidRPr="006259B6">
          <w:rPr>
            <w:rFonts w:eastAsia="Times New Roman"/>
            <w:color w:val="000000"/>
            <w:sz w:val="22"/>
            <w:lang w:eastAsia="en-AU"/>
          </w:rPr>
          <w:t>23</w:t>
        </w:r>
        <w:r w:rsidR="006259B6" w:rsidRPr="006259B6">
          <w:rPr>
            <w:rFonts w:eastAsia="Times New Roman"/>
            <w:color w:val="000000"/>
            <w:sz w:val="22"/>
            <w:lang w:eastAsia="en-AU"/>
          </w:rPr>
          <w:tab/>
          <w:t>Amendment of section 99H—Registration of foreign restraining orders</w:t>
        </w:r>
      </w:hyperlink>
    </w:p>
    <w:p w14:paraId="3A56700C"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6259B6" w:rsidRPr="006259B6">
          <w:rPr>
            <w:rFonts w:eastAsia="Times New Roman"/>
            <w:color w:val="000000"/>
            <w:sz w:val="22"/>
            <w:lang w:eastAsia="en-AU"/>
          </w:rPr>
          <w:t>24</w:t>
        </w:r>
        <w:r w:rsidR="006259B6" w:rsidRPr="006259B6">
          <w:rPr>
            <w:rFonts w:eastAsia="Times New Roman"/>
            <w:color w:val="000000"/>
            <w:sz w:val="22"/>
            <w:lang w:eastAsia="en-AU"/>
          </w:rPr>
          <w:tab/>
          <w:t>Insertion of sections 99HA and 99HB</w:t>
        </w:r>
      </w:hyperlink>
    </w:p>
    <w:p w14:paraId="21153F0C"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2" w:history="1">
        <w:r w:rsidR="006259B6" w:rsidRPr="006259B6">
          <w:rPr>
            <w:rFonts w:eastAsia="Times New Roman"/>
            <w:color w:val="000000"/>
            <w:sz w:val="18"/>
            <w:szCs w:val="18"/>
            <w:lang w:eastAsia="en-AU"/>
          </w:rPr>
          <w:t>99HA</w:t>
        </w:r>
        <w:r w:rsidR="006259B6" w:rsidRPr="006259B6">
          <w:rPr>
            <w:rFonts w:eastAsia="Times New Roman"/>
            <w:color w:val="000000"/>
            <w:sz w:val="18"/>
            <w:szCs w:val="18"/>
            <w:lang w:eastAsia="en-AU"/>
          </w:rPr>
          <w:tab/>
          <w:t>Notification of restraining orders made in cross</w:t>
        </w:r>
        <w:r w:rsidR="006259B6" w:rsidRPr="006259B6">
          <w:rPr>
            <w:rFonts w:eastAsia="Times New Roman"/>
            <w:color w:val="000000"/>
            <w:sz w:val="18"/>
            <w:szCs w:val="18"/>
            <w:lang w:eastAsia="en-AU"/>
          </w:rPr>
          <w:noBreakHyphen/>
          <w:t>border proceedings</w:t>
        </w:r>
      </w:hyperlink>
    </w:p>
    <w:p w14:paraId="47207C29"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3" w:history="1">
        <w:r w:rsidR="006259B6" w:rsidRPr="006259B6">
          <w:rPr>
            <w:rFonts w:eastAsia="Times New Roman"/>
            <w:color w:val="000000"/>
            <w:sz w:val="18"/>
            <w:szCs w:val="18"/>
            <w:lang w:eastAsia="en-AU"/>
          </w:rPr>
          <w:t>99HB</w:t>
        </w:r>
        <w:r w:rsidR="006259B6" w:rsidRPr="006259B6">
          <w:rPr>
            <w:rFonts w:eastAsia="Times New Roman"/>
            <w:color w:val="000000"/>
            <w:sz w:val="18"/>
            <w:szCs w:val="18"/>
            <w:lang w:eastAsia="en-AU"/>
          </w:rPr>
          <w:tab/>
          <w:t>Enforcement of unregistered foreign restraining orders</w:t>
        </w:r>
      </w:hyperlink>
    </w:p>
    <w:p w14:paraId="444811B4"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44" w:history="1">
        <w:r w:rsidR="006259B6" w:rsidRPr="006259B6">
          <w:rPr>
            <w:rFonts w:eastAsia="Times New Roman"/>
            <w:color w:val="000000"/>
            <w:sz w:val="26"/>
            <w:szCs w:val="26"/>
            <w:lang w:eastAsia="en-AU"/>
          </w:rPr>
          <w:t xml:space="preserve">Division 8—Modifications of </w:t>
        </w:r>
        <w:r w:rsidR="006259B6" w:rsidRPr="006259B6">
          <w:rPr>
            <w:rFonts w:eastAsia="Times New Roman"/>
            <w:i/>
            <w:iCs/>
            <w:color w:val="000000"/>
            <w:sz w:val="26"/>
            <w:szCs w:val="26"/>
            <w:lang w:eastAsia="en-AU"/>
          </w:rPr>
          <w:t>Evidence Act 1929</w:t>
        </w:r>
      </w:hyperlink>
    </w:p>
    <w:p w14:paraId="1BDBF3F2"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5" w:history="1">
        <w:r w:rsidR="006259B6" w:rsidRPr="006259B6">
          <w:rPr>
            <w:rFonts w:eastAsia="Times New Roman"/>
            <w:color w:val="000000"/>
            <w:sz w:val="22"/>
            <w:lang w:eastAsia="en-AU"/>
          </w:rPr>
          <w:t>25</w:t>
        </w:r>
        <w:r w:rsidR="006259B6" w:rsidRPr="006259B6">
          <w:rPr>
            <w:rFonts w:eastAsia="Times New Roman"/>
            <w:color w:val="000000"/>
            <w:sz w:val="22"/>
            <w:lang w:eastAsia="en-AU"/>
          </w:rPr>
          <w:tab/>
          <w:t>Insertion of section 59IPA</w:t>
        </w:r>
      </w:hyperlink>
    </w:p>
    <w:p w14:paraId="602A3E50"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6" w:history="1">
        <w:r w:rsidR="006259B6" w:rsidRPr="006259B6">
          <w:rPr>
            <w:rFonts w:eastAsia="Times New Roman"/>
            <w:color w:val="000000"/>
            <w:sz w:val="18"/>
            <w:szCs w:val="18"/>
            <w:lang w:eastAsia="en-AU"/>
          </w:rPr>
          <w:t>59IPA</w:t>
        </w:r>
        <w:r w:rsidR="006259B6" w:rsidRPr="006259B6">
          <w:rPr>
            <w:rFonts w:eastAsia="Times New Roman"/>
            <w:color w:val="000000"/>
            <w:sz w:val="18"/>
            <w:szCs w:val="18"/>
            <w:lang w:eastAsia="en-AU"/>
          </w:rPr>
          <w:tab/>
          <w:t>Application of Division</w:t>
        </w:r>
      </w:hyperlink>
    </w:p>
    <w:p w14:paraId="4FA57421"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7" w:history="1">
        <w:r w:rsidR="006259B6" w:rsidRPr="006259B6">
          <w:rPr>
            <w:rFonts w:eastAsia="Times New Roman"/>
            <w:color w:val="000000"/>
            <w:sz w:val="22"/>
            <w:lang w:eastAsia="en-AU"/>
          </w:rPr>
          <w:t>26</w:t>
        </w:r>
        <w:r w:rsidR="006259B6" w:rsidRPr="006259B6">
          <w:rPr>
            <w:rFonts w:eastAsia="Times New Roman"/>
            <w:color w:val="000000"/>
            <w:sz w:val="22"/>
            <w:lang w:eastAsia="en-AU"/>
          </w:rPr>
          <w:tab/>
          <w:t>Amendment of section 59IQ—Appearance etc by audio visual link or audio link</w:t>
        </w:r>
      </w:hyperlink>
    </w:p>
    <w:p w14:paraId="1964F380"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48" w:history="1">
        <w:r w:rsidR="006259B6" w:rsidRPr="006259B6">
          <w:rPr>
            <w:rFonts w:eastAsia="Times New Roman"/>
            <w:color w:val="000000"/>
            <w:sz w:val="26"/>
            <w:szCs w:val="26"/>
            <w:lang w:eastAsia="en-AU"/>
          </w:rPr>
          <w:t xml:space="preserve">Division 9—Modifications of </w:t>
        </w:r>
        <w:r w:rsidR="006259B6" w:rsidRPr="006259B6">
          <w:rPr>
            <w:rFonts w:eastAsia="Times New Roman"/>
            <w:i/>
            <w:iCs/>
            <w:color w:val="000000"/>
            <w:sz w:val="26"/>
            <w:szCs w:val="26"/>
            <w:lang w:eastAsia="en-AU"/>
          </w:rPr>
          <w:t>Fines Enforcement and Debt Recovery Act 2017</w:t>
        </w:r>
      </w:hyperlink>
    </w:p>
    <w:p w14:paraId="50DE435A"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9" w:history="1">
        <w:r w:rsidR="006259B6" w:rsidRPr="006259B6">
          <w:rPr>
            <w:rFonts w:eastAsia="Times New Roman"/>
            <w:color w:val="000000"/>
            <w:sz w:val="22"/>
            <w:lang w:eastAsia="en-AU"/>
          </w:rPr>
          <w:t>27</w:t>
        </w:r>
        <w:r w:rsidR="006259B6" w:rsidRPr="006259B6">
          <w:rPr>
            <w:rFonts w:eastAsia="Times New Roman"/>
            <w:color w:val="000000"/>
            <w:sz w:val="22"/>
            <w:lang w:eastAsia="en-AU"/>
          </w:rPr>
          <w:tab/>
          <w:t>Amendment of section 46—Community service and approved treatment program orders</w:t>
        </w:r>
      </w:hyperlink>
    </w:p>
    <w:p w14:paraId="79CAA2F7"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50" w:history="1">
        <w:r w:rsidR="006259B6" w:rsidRPr="006259B6">
          <w:rPr>
            <w:rFonts w:eastAsia="Times New Roman"/>
            <w:color w:val="000000"/>
            <w:sz w:val="26"/>
            <w:szCs w:val="26"/>
            <w:lang w:eastAsia="en-AU"/>
          </w:rPr>
          <w:t xml:space="preserve">Division 10—Modifications of </w:t>
        </w:r>
        <w:r w:rsidR="006259B6" w:rsidRPr="006259B6">
          <w:rPr>
            <w:rFonts w:eastAsia="Times New Roman"/>
            <w:i/>
            <w:iCs/>
            <w:color w:val="000000"/>
            <w:sz w:val="26"/>
            <w:szCs w:val="26"/>
            <w:lang w:eastAsia="en-AU"/>
          </w:rPr>
          <w:t>Magistrates Act 1983</w:t>
        </w:r>
      </w:hyperlink>
    </w:p>
    <w:p w14:paraId="6DDAE4A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1" w:history="1">
        <w:r w:rsidR="006259B6" w:rsidRPr="006259B6">
          <w:rPr>
            <w:rFonts w:eastAsia="Times New Roman"/>
            <w:color w:val="000000"/>
            <w:sz w:val="22"/>
            <w:lang w:eastAsia="en-AU"/>
          </w:rPr>
          <w:t>28</w:t>
        </w:r>
        <w:r w:rsidR="006259B6" w:rsidRPr="006259B6">
          <w:rPr>
            <w:rFonts w:eastAsia="Times New Roman"/>
            <w:color w:val="000000"/>
            <w:sz w:val="22"/>
            <w:lang w:eastAsia="en-AU"/>
          </w:rPr>
          <w:tab/>
          <w:t>Insertion of section 5A</w:t>
        </w:r>
      </w:hyperlink>
    </w:p>
    <w:p w14:paraId="01839FF0"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52" w:history="1">
        <w:r w:rsidR="006259B6" w:rsidRPr="006259B6">
          <w:rPr>
            <w:rFonts w:eastAsia="Times New Roman"/>
            <w:color w:val="000000"/>
            <w:sz w:val="18"/>
            <w:szCs w:val="18"/>
            <w:lang w:eastAsia="en-AU"/>
          </w:rPr>
          <w:t>5A</w:t>
        </w:r>
        <w:r w:rsidR="006259B6" w:rsidRPr="006259B6">
          <w:rPr>
            <w:rFonts w:eastAsia="Times New Roman"/>
            <w:color w:val="000000"/>
            <w:sz w:val="18"/>
            <w:szCs w:val="18"/>
            <w:lang w:eastAsia="en-AU"/>
          </w:rPr>
          <w:tab/>
          <w:t>Cross</w:t>
        </w:r>
        <w:r w:rsidR="006259B6" w:rsidRPr="006259B6">
          <w:rPr>
            <w:rFonts w:eastAsia="Times New Roman"/>
            <w:color w:val="000000"/>
            <w:sz w:val="18"/>
            <w:szCs w:val="18"/>
            <w:lang w:eastAsia="en-AU"/>
          </w:rPr>
          <w:noBreakHyphen/>
          <w:t>border magistrates</w:t>
        </w:r>
      </w:hyperlink>
    </w:p>
    <w:p w14:paraId="319B5AA2"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53" w:history="1">
        <w:r w:rsidR="006259B6" w:rsidRPr="006259B6">
          <w:rPr>
            <w:rFonts w:eastAsia="Times New Roman"/>
            <w:color w:val="000000"/>
            <w:sz w:val="26"/>
            <w:szCs w:val="26"/>
            <w:lang w:eastAsia="en-AU"/>
          </w:rPr>
          <w:t xml:space="preserve">Division 11—Modifications of </w:t>
        </w:r>
        <w:r w:rsidR="006259B6" w:rsidRPr="006259B6">
          <w:rPr>
            <w:rFonts w:eastAsia="Times New Roman"/>
            <w:i/>
            <w:iCs/>
            <w:color w:val="000000"/>
            <w:sz w:val="26"/>
            <w:szCs w:val="26"/>
            <w:lang w:eastAsia="en-AU"/>
          </w:rPr>
          <w:t>Magistrates Court Act 1991</w:t>
        </w:r>
      </w:hyperlink>
    </w:p>
    <w:p w14:paraId="2FF0C548"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4" w:history="1">
        <w:r w:rsidR="006259B6" w:rsidRPr="006259B6">
          <w:rPr>
            <w:rFonts w:eastAsia="Times New Roman"/>
            <w:color w:val="000000"/>
            <w:sz w:val="22"/>
            <w:lang w:eastAsia="en-AU"/>
          </w:rPr>
          <w:t>29</w:t>
        </w:r>
        <w:r w:rsidR="006259B6" w:rsidRPr="006259B6">
          <w:rPr>
            <w:rFonts w:eastAsia="Times New Roman"/>
            <w:color w:val="000000"/>
            <w:sz w:val="22"/>
            <w:lang w:eastAsia="en-AU"/>
          </w:rPr>
          <w:tab/>
          <w:t>Amendment of section 7A—Constitution of Court</w:t>
        </w:r>
      </w:hyperlink>
    </w:p>
    <w:p w14:paraId="42CD24A0"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5" w:history="1">
        <w:r w:rsidR="006259B6" w:rsidRPr="006259B6">
          <w:rPr>
            <w:rFonts w:eastAsia="Times New Roman"/>
            <w:color w:val="000000"/>
            <w:sz w:val="22"/>
            <w:lang w:eastAsia="en-AU"/>
          </w:rPr>
          <w:t>30</w:t>
        </w:r>
        <w:r w:rsidR="006259B6" w:rsidRPr="006259B6">
          <w:rPr>
            <w:rFonts w:eastAsia="Times New Roman"/>
            <w:color w:val="000000"/>
            <w:sz w:val="22"/>
            <w:lang w:eastAsia="en-AU"/>
          </w:rPr>
          <w:tab/>
          <w:t>Substitution of section 23</w:t>
        </w:r>
      </w:hyperlink>
    </w:p>
    <w:p w14:paraId="5302D891"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56" w:history="1">
        <w:r w:rsidR="006259B6" w:rsidRPr="006259B6">
          <w:rPr>
            <w:rFonts w:eastAsia="Times New Roman"/>
            <w:color w:val="000000"/>
            <w:sz w:val="18"/>
            <w:szCs w:val="18"/>
            <w:lang w:eastAsia="en-AU"/>
          </w:rPr>
          <w:t>23</w:t>
        </w:r>
        <w:r w:rsidR="006259B6" w:rsidRPr="006259B6">
          <w:rPr>
            <w:rFonts w:eastAsia="Times New Roman"/>
            <w:color w:val="000000"/>
            <w:sz w:val="18"/>
            <w:szCs w:val="18"/>
            <w:lang w:eastAsia="en-AU"/>
          </w:rPr>
          <w:tab/>
          <w:t>Production of persons held in custody</w:t>
        </w:r>
      </w:hyperlink>
    </w:p>
    <w:p w14:paraId="2F3B0AF1"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57" w:history="1">
        <w:r w:rsidR="006259B6" w:rsidRPr="006259B6">
          <w:rPr>
            <w:rFonts w:eastAsia="Times New Roman"/>
            <w:color w:val="000000"/>
            <w:sz w:val="26"/>
            <w:szCs w:val="26"/>
            <w:lang w:eastAsia="en-AU"/>
          </w:rPr>
          <w:t xml:space="preserve">Division 12—Modifications of </w:t>
        </w:r>
        <w:r w:rsidR="006259B6" w:rsidRPr="006259B6">
          <w:rPr>
            <w:rFonts w:eastAsia="Times New Roman"/>
            <w:i/>
            <w:iCs/>
            <w:color w:val="000000"/>
            <w:sz w:val="26"/>
            <w:szCs w:val="26"/>
            <w:lang w:eastAsia="en-AU"/>
          </w:rPr>
          <w:t>Oaths Act 1936</w:t>
        </w:r>
      </w:hyperlink>
    </w:p>
    <w:p w14:paraId="071F9858"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8" w:history="1">
        <w:r w:rsidR="006259B6" w:rsidRPr="006259B6">
          <w:rPr>
            <w:rFonts w:eastAsia="Times New Roman"/>
            <w:color w:val="000000"/>
            <w:sz w:val="22"/>
            <w:lang w:eastAsia="en-AU"/>
          </w:rPr>
          <w:t>31</w:t>
        </w:r>
        <w:r w:rsidR="006259B6" w:rsidRPr="006259B6">
          <w:rPr>
            <w:rFonts w:eastAsia="Times New Roman"/>
            <w:color w:val="000000"/>
            <w:sz w:val="22"/>
            <w:lang w:eastAsia="en-AU"/>
          </w:rPr>
          <w:tab/>
          <w:t>Amendment of section 7—Oaths to be taken by judicial officers</w:t>
        </w:r>
      </w:hyperlink>
    </w:p>
    <w:p w14:paraId="622424CF"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59" w:history="1">
        <w:r w:rsidR="006259B6" w:rsidRPr="006259B6">
          <w:rPr>
            <w:rFonts w:eastAsia="Times New Roman"/>
            <w:color w:val="000000"/>
            <w:sz w:val="26"/>
            <w:szCs w:val="26"/>
            <w:lang w:eastAsia="en-AU"/>
          </w:rPr>
          <w:t xml:space="preserve">Division 13—Modifications of </w:t>
        </w:r>
        <w:r w:rsidR="006259B6" w:rsidRPr="006259B6">
          <w:rPr>
            <w:rFonts w:eastAsia="Times New Roman"/>
            <w:i/>
            <w:iCs/>
            <w:color w:val="000000"/>
            <w:sz w:val="26"/>
            <w:szCs w:val="26"/>
            <w:lang w:eastAsia="en-AU"/>
          </w:rPr>
          <w:t>Police Act 1998</w:t>
        </w:r>
      </w:hyperlink>
    </w:p>
    <w:p w14:paraId="1FA505EC"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0" w:history="1">
        <w:r w:rsidR="006259B6" w:rsidRPr="006259B6">
          <w:rPr>
            <w:rFonts w:eastAsia="Times New Roman"/>
            <w:color w:val="000000"/>
            <w:sz w:val="22"/>
            <w:lang w:eastAsia="en-AU"/>
          </w:rPr>
          <w:t>32</w:t>
        </w:r>
        <w:r w:rsidR="006259B6" w:rsidRPr="006259B6">
          <w:rPr>
            <w:rFonts w:eastAsia="Times New Roman"/>
            <w:color w:val="000000"/>
            <w:sz w:val="22"/>
            <w:lang w:eastAsia="en-AU"/>
          </w:rPr>
          <w:tab/>
          <w:t>Substitution of section 59</w:t>
        </w:r>
      </w:hyperlink>
    </w:p>
    <w:p w14:paraId="18E0F7B8"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1" w:history="1">
        <w:r w:rsidR="006259B6" w:rsidRPr="006259B6">
          <w:rPr>
            <w:rFonts w:eastAsia="Times New Roman"/>
            <w:color w:val="000000"/>
            <w:sz w:val="18"/>
            <w:szCs w:val="18"/>
            <w:lang w:eastAsia="en-AU"/>
          </w:rPr>
          <w:t>59</w:t>
        </w:r>
        <w:r w:rsidR="006259B6" w:rsidRPr="006259B6">
          <w:rPr>
            <w:rFonts w:eastAsia="Times New Roman"/>
            <w:color w:val="000000"/>
            <w:sz w:val="18"/>
            <w:szCs w:val="18"/>
            <w:lang w:eastAsia="en-AU"/>
          </w:rPr>
          <w:tab/>
          <w:t>Appointment of special constables</w:t>
        </w:r>
      </w:hyperlink>
    </w:p>
    <w:p w14:paraId="098BFE2D"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62" w:history="1">
        <w:r w:rsidR="006259B6" w:rsidRPr="006259B6">
          <w:rPr>
            <w:rFonts w:eastAsia="Times New Roman"/>
            <w:color w:val="000000"/>
            <w:sz w:val="26"/>
            <w:szCs w:val="26"/>
            <w:lang w:eastAsia="en-AU"/>
          </w:rPr>
          <w:t xml:space="preserve">Division 14—Modifications of </w:t>
        </w:r>
        <w:r w:rsidR="006259B6" w:rsidRPr="006259B6">
          <w:rPr>
            <w:rFonts w:eastAsia="Times New Roman"/>
            <w:i/>
            <w:iCs/>
            <w:color w:val="000000"/>
            <w:sz w:val="26"/>
            <w:szCs w:val="26"/>
            <w:lang w:eastAsia="en-AU"/>
          </w:rPr>
          <w:t>Police Regulations 2014</w:t>
        </w:r>
      </w:hyperlink>
    </w:p>
    <w:p w14:paraId="5AA2BDE4"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3" w:history="1">
        <w:r w:rsidR="006259B6" w:rsidRPr="006259B6">
          <w:rPr>
            <w:rFonts w:eastAsia="Times New Roman"/>
            <w:color w:val="000000"/>
            <w:sz w:val="22"/>
            <w:lang w:eastAsia="en-AU"/>
          </w:rPr>
          <w:t>33</w:t>
        </w:r>
        <w:r w:rsidR="006259B6" w:rsidRPr="006259B6">
          <w:rPr>
            <w:rFonts w:eastAsia="Times New Roman"/>
            <w:color w:val="000000"/>
            <w:sz w:val="22"/>
            <w:lang w:eastAsia="en-AU"/>
          </w:rPr>
          <w:tab/>
          <w:t>Amendment of regulation 81—Interpretation</w:t>
        </w:r>
      </w:hyperlink>
    </w:p>
    <w:p w14:paraId="305BC0DA"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4" w:history="1">
        <w:r w:rsidR="006259B6" w:rsidRPr="006259B6">
          <w:rPr>
            <w:rFonts w:eastAsia="Times New Roman"/>
            <w:color w:val="000000"/>
            <w:sz w:val="22"/>
            <w:lang w:eastAsia="en-AU"/>
          </w:rPr>
          <w:t>34</w:t>
        </w:r>
        <w:r w:rsidR="006259B6" w:rsidRPr="006259B6">
          <w:rPr>
            <w:rFonts w:eastAsia="Times New Roman"/>
            <w:color w:val="000000"/>
            <w:sz w:val="22"/>
            <w:lang w:eastAsia="en-AU"/>
          </w:rPr>
          <w:tab/>
          <w:t>Substitution of regulation 84</w:t>
        </w:r>
      </w:hyperlink>
    </w:p>
    <w:p w14:paraId="4B0229AF"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5" w:history="1">
        <w:r w:rsidR="006259B6" w:rsidRPr="006259B6">
          <w:rPr>
            <w:rFonts w:eastAsia="Times New Roman"/>
            <w:color w:val="000000"/>
            <w:sz w:val="18"/>
            <w:szCs w:val="18"/>
            <w:lang w:eastAsia="en-AU"/>
          </w:rPr>
          <w:t>84</w:t>
        </w:r>
        <w:r w:rsidR="006259B6" w:rsidRPr="006259B6">
          <w:rPr>
            <w:rFonts w:eastAsia="Times New Roman"/>
            <w:color w:val="000000"/>
            <w:sz w:val="18"/>
            <w:szCs w:val="18"/>
            <w:lang w:eastAsia="en-AU"/>
          </w:rPr>
          <w:tab/>
          <w:t>Illness or injury of prisoners</w:t>
        </w:r>
      </w:hyperlink>
    </w:p>
    <w:p w14:paraId="2D060B26"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66" w:history="1">
        <w:r w:rsidR="006259B6" w:rsidRPr="006259B6">
          <w:rPr>
            <w:rFonts w:eastAsia="Times New Roman"/>
            <w:color w:val="000000"/>
            <w:sz w:val="26"/>
            <w:szCs w:val="26"/>
            <w:lang w:eastAsia="en-AU"/>
          </w:rPr>
          <w:t xml:space="preserve">Division 15—Modifications of </w:t>
        </w:r>
        <w:r w:rsidR="006259B6" w:rsidRPr="006259B6">
          <w:rPr>
            <w:rFonts w:eastAsia="Times New Roman"/>
            <w:i/>
            <w:iCs/>
            <w:color w:val="000000"/>
            <w:sz w:val="26"/>
            <w:szCs w:val="26"/>
            <w:lang w:eastAsia="en-AU"/>
          </w:rPr>
          <w:t>Prisoners (Interstate Transfer) Act 1982</w:t>
        </w:r>
      </w:hyperlink>
    </w:p>
    <w:p w14:paraId="5BE66BD9"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7" w:history="1">
        <w:r w:rsidR="006259B6" w:rsidRPr="006259B6">
          <w:rPr>
            <w:rFonts w:eastAsia="Times New Roman"/>
            <w:color w:val="000000"/>
            <w:sz w:val="22"/>
            <w:lang w:eastAsia="en-AU"/>
          </w:rPr>
          <w:t>35</w:t>
        </w:r>
        <w:r w:rsidR="006259B6" w:rsidRPr="006259B6">
          <w:rPr>
            <w:rFonts w:eastAsia="Times New Roman"/>
            <w:color w:val="000000"/>
            <w:sz w:val="22"/>
            <w:lang w:eastAsia="en-AU"/>
          </w:rPr>
          <w:tab/>
          <w:t>Insertion of section 6A</w:t>
        </w:r>
      </w:hyperlink>
    </w:p>
    <w:p w14:paraId="31C442C4"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8" w:history="1">
        <w:r w:rsidR="006259B6" w:rsidRPr="006259B6">
          <w:rPr>
            <w:rFonts w:eastAsia="Times New Roman"/>
            <w:color w:val="000000"/>
            <w:sz w:val="18"/>
            <w:szCs w:val="18"/>
            <w:lang w:eastAsia="en-AU"/>
          </w:rPr>
          <w:t>6A</w:t>
        </w:r>
        <w:r w:rsidR="006259B6" w:rsidRPr="006259B6">
          <w:rPr>
            <w:rFonts w:eastAsia="Times New Roman"/>
            <w:color w:val="000000"/>
            <w:sz w:val="18"/>
            <w:szCs w:val="18"/>
            <w:lang w:eastAsia="en-AU"/>
          </w:rPr>
          <w:tab/>
          <w:t>Relationship with cross</w:t>
        </w:r>
        <w:r w:rsidR="006259B6" w:rsidRPr="006259B6">
          <w:rPr>
            <w:rFonts w:eastAsia="Times New Roman"/>
            <w:color w:val="000000"/>
            <w:sz w:val="18"/>
            <w:szCs w:val="18"/>
            <w:lang w:eastAsia="en-AU"/>
          </w:rPr>
          <w:noBreakHyphen/>
          <w:t>border laws</w:t>
        </w:r>
      </w:hyperlink>
    </w:p>
    <w:p w14:paraId="5142385C"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9" w:history="1">
        <w:r w:rsidR="006259B6" w:rsidRPr="006259B6">
          <w:rPr>
            <w:rFonts w:eastAsia="Times New Roman"/>
            <w:color w:val="000000"/>
            <w:sz w:val="22"/>
            <w:lang w:eastAsia="en-AU"/>
          </w:rPr>
          <w:t>36</w:t>
        </w:r>
        <w:r w:rsidR="006259B6" w:rsidRPr="006259B6">
          <w:rPr>
            <w:rFonts w:eastAsia="Times New Roman"/>
            <w:color w:val="000000"/>
            <w:sz w:val="22"/>
            <w:lang w:eastAsia="en-AU"/>
          </w:rPr>
          <w:tab/>
          <w:t>Insertion of section 6B</w:t>
        </w:r>
      </w:hyperlink>
    </w:p>
    <w:p w14:paraId="7479157C"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0" w:history="1">
        <w:r w:rsidR="006259B6" w:rsidRPr="006259B6">
          <w:rPr>
            <w:rFonts w:eastAsia="Times New Roman"/>
            <w:color w:val="000000"/>
            <w:sz w:val="18"/>
            <w:szCs w:val="18"/>
            <w:lang w:eastAsia="en-AU"/>
          </w:rPr>
          <w:t>6B</w:t>
        </w:r>
        <w:r w:rsidR="006259B6" w:rsidRPr="006259B6">
          <w:rPr>
            <w:rFonts w:eastAsia="Times New Roman"/>
            <w:color w:val="000000"/>
            <w:sz w:val="18"/>
            <w:szCs w:val="18"/>
            <w:lang w:eastAsia="en-AU"/>
          </w:rPr>
          <w:tab/>
          <w:t>Application of this Part to State prisoners imprisoned in another participating jurisdiction</w:t>
        </w:r>
      </w:hyperlink>
    </w:p>
    <w:p w14:paraId="643A1DBF"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1" w:history="1">
        <w:r w:rsidR="006259B6" w:rsidRPr="006259B6">
          <w:rPr>
            <w:rFonts w:eastAsia="Times New Roman"/>
            <w:color w:val="000000"/>
            <w:sz w:val="22"/>
            <w:lang w:eastAsia="en-AU"/>
          </w:rPr>
          <w:t>37</w:t>
        </w:r>
        <w:r w:rsidR="006259B6" w:rsidRPr="006259B6">
          <w:rPr>
            <w:rFonts w:eastAsia="Times New Roman"/>
            <w:color w:val="000000"/>
            <w:sz w:val="22"/>
            <w:lang w:eastAsia="en-AU"/>
          </w:rPr>
          <w:tab/>
          <w:t>Insertion of section 8A</w:t>
        </w:r>
      </w:hyperlink>
    </w:p>
    <w:p w14:paraId="24941137" w14:textId="29762C0D" w:rsidR="007F5794"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2" w:history="1">
        <w:r w:rsidR="006259B6" w:rsidRPr="006259B6">
          <w:rPr>
            <w:rFonts w:eastAsia="Times New Roman"/>
            <w:color w:val="000000"/>
            <w:sz w:val="18"/>
            <w:szCs w:val="18"/>
            <w:lang w:eastAsia="en-AU"/>
          </w:rPr>
          <w:t>8A</w:t>
        </w:r>
        <w:r w:rsidR="006259B6" w:rsidRPr="006259B6">
          <w:rPr>
            <w:rFonts w:eastAsia="Times New Roman"/>
            <w:color w:val="000000"/>
            <w:sz w:val="18"/>
            <w:szCs w:val="18"/>
            <w:lang w:eastAsia="en-AU"/>
          </w:rPr>
          <w:tab/>
          <w:t>Effect of orders under this Part on persons imprisoned under law of another participating jurisdiction</w:t>
        </w:r>
      </w:hyperlink>
    </w:p>
    <w:p w14:paraId="5F6522E0"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73" w:history="1">
        <w:r w:rsidR="006259B6" w:rsidRPr="006259B6">
          <w:rPr>
            <w:rFonts w:eastAsia="Times New Roman"/>
            <w:color w:val="000000"/>
            <w:sz w:val="26"/>
            <w:szCs w:val="26"/>
            <w:lang w:eastAsia="en-AU"/>
          </w:rPr>
          <w:t xml:space="preserve">Division 16—Modifications of </w:t>
        </w:r>
        <w:r w:rsidR="006259B6" w:rsidRPr="006259B6">
          <w:rPr>
            <w:rFonts w:eastAsia="Times New Roman"/>
            <w:i/>
            <w:iCs/>
            <w:color w:val="000000"/>
            <w:sz w:val="26"/>
            <w:szCs w:val="26"/>
            <w:lang w:eastAsia="en-AU"/>
          </w:rPr>
          <w:t>Road Traffic Act 1961</w:t>
        </w:r>
      </w:hyperlink>
    </w:p>
    <w:p w14:paraId="45F7D88C"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4" w:history="1">
        <w:r w:rsidR="006259B6" w:rsidRPr="006259B6">
          <w:rPr>
            <w:rFonts w:eastAsia="Times New Roman"/>
            <w:color w:val="000000"/>
            <w:sz w:val="22"/>
            <w:lang w:eastAsia="en-AU"/>
          </w:rPr>
          <w:t>38</w:t>
        </w:r>
        <w:r w:rsidR="006259B6" w:rsidRPr="006259B6">
          <w:rPr>
            <w:rFonts w:eastAsia="Times New Roman"/>
            <w:color w:val="000000"/>
            <w:sz w:val="22"/>
            <w:lang w:eastAsia="en-AU"/>
          </w:rPr>
          <w:tab/>
          <w:t>Amendment of section 5—Interpretation</w:t>
        </w:r>
      </w:hyperlink>
    </w:p>
    <w:p w14:paraId="1DF5D89E" w14:textId="021B2F9B" w:rsidR="00356229" w:rsidRDefault="00190086" w:rsidP="0035622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5" w:history="1">
        <w:r w:rsidR="006259B6" w:rsidRPr="006259B6">
          <w:rPr>
            <w:rFonts w:eastAsia="Times New Roman"/>
            <w:color w:val="000000"/>
            <w:sz w:val="22"/>
            <w:lang w:eastAsia="en-AU"/>
          </w:rPr>
          <w:t>39</w:t>
        </w:r>
        <w:r w:rsidR="006259B6" w:rsidRPr="006259B6">
          <w:rPr>
            <w:rFonts w:eastAsia="Times New Roman"/>
            <w:color w:val="000000"/>
            <w:sz w:val="22"/>
            <w:lang w:eastAsia="en-AU"/>
          </w:rPr>
          <w:tab/>
          <w:t>Amendment of section 41D—Use of equipment to examine or process things</w:t>
        </w:r>
      </w:hyperlink>
      <w:r w:rsidR="00356229">
        <w:rPr>
          <w:rFonts w:eastAsia="Times New Roman"/>
          <w:color w:val="000000"/>
          <w:sz w:val="22"/>
          <w:lang w:eastAsia="en-AU"/>
        </w:rPr>
        <w:br w:type="page"/>
      </w:r>
    </w:p>
    <w:p w14:paraId="0BF7B7DA"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76" w:history="1">
        <w:r w:rsidR="006259B6" w:rsidRPr="006259B6">
          <w:rPr>
            <w:rFonts w:eastAsia="Times New Roman"/>
            <w:color w:val="000000"/>
            <w:sz w:val="26"/>
            <w:szCs w:val="26"/>
            <w:lang w:eastAsia="en-AU"/>
          </w:rPr>
          <w:t xml:space="preserve">Division 17—Modifications of </w:t>
        </w:r>
        <w:r w:rsidR="006259B6" w:rsidRPr="006259B6">
          <w:rPr>
            <w:rFonts w:eastAsia="Times New Roman"/>
            <w:i/>
            <w:iCs/>
            <w:color w:val="000000"/>
            <w:sz w:val="26"/>
            <w:szCs w:val="26"/>
            <w:lang w:eastAsia="en-AU"/>
          </w:rPr>
          <w:t>Sentencing Act 2017</w:t>
        </w:r>
      </w:hyperlink>
    </w:p>
    <w:p w14:paraId="3954E1F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7" w:history="1">
        <w:r w:rsidR="006259B6" w:rsidRPr="006259B6">
          <w:rPr>
            <w:rFonts w:eastAsia="Times New Roman"/>
            <w:color w:val="000000"/>
            <w:sz w:val="22"/>
            <w:lang w:eastAsia="en-AU"/>
          </w:rPr>
          <w:t>40</w:t>
        </w:r>
        <w:r w:rsidR="006259B6" w:rsidRPr="006259B6">
          <w:rPr>
            <w:rFonts w:eastAsia="Times New Roman"/>
            <w:color w:val="000000"/>
            <w:sz w:val="22"/>
            <w:lang w:eastAsia="en-AU"/>
          </w:rPr>
          <w:tab/>
          <w:t>Amendment of section 5—Interpretation</w:t>
        </w:r>
      </w:hyperlink>
    </w:p>
    <w:p w14:paraId="086E7ECE"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8" w:history="1">
        <w:r w:rsidR="006259B6" w:rsidRPr="006259B6">
          <w:rPr>
            <w:rFonts w:eastAsia="Times New Roman"/>
            <w:color w:val="000000"/>
            <w:sz w:val="22"/>
            <w:lang w:eastAsia="en-AU"/>
          </w:rPr>
          <w:t>41</w:t>
        </w:r>
        <w:r w:rsidR="006259B6" w:rsidRPr="006259B6">
          <w:rPr>
            <w:rFonts w:eastAsia="Times New Roman"/>
            <w:color w:val="000000"/>
            <w:sz w:val="22"/>
            <w:lang w:eastAsia="en-AU"/>
          </w:rPr>
          <w:tab/>
          <w:t>Insertion of section 44A</w:t>
        </w:r>
      </w:hyperlink>
    </w:p>
    <w:p w14:paraId="12035ACA"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9" w:history="1">
        <w:r w:rsidR="006259B6" w:rsidRPr="006259B6">
          <w:rPr>
            <w:rFonts w:eastAsia="Times New Roman"/>
            <w:color w:val="000000"/>
            <w:sz w:val="18"/>
            <w:szCs w:val="18"/>
            <w:lang w:eastAsia="en-AU"/>
          </w:rPr>
          <w:t>44A</w:t>
        </w:r>
        <w:r w:rsidR="006259B6" w:rsidRPr="006259B6">
          <w:rPr>
            <w:rFonts w:eastAsia="Times New Roman"/>
            <w:color w:val="000000"/>
            <w:sz w:val="18"/>
            <w:szCs w:val="18"/>
            <w:lang w:eastAsia="en-AU"/>
          </w:rPr>
          <w:tab/>
          <w:t>Commencement of sentences imposed in cross</w:t>
        </w:r>
        <w:r w:rsidR="006259B6" w:rsidRPr="006259B6">
          <w:rPr>
            <w:rFonts w:eastAsia="Times New Roman"/>
            <w:color w:val="000000"/>
            <w:sz w:val="18"/>
            <w:szCs w:val="18"/>
            <w:lang w:eastAsia="en-AU"/>
          </w:rPr>
          <w:noBreakHyphen/>
          <w:t>border proceedings</w:t>
        </w:r>
      </w:hyperlink>
    </w:p>
    <w:p w14:paraId="25BEA278"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0" w:history="1">
        <w:r w:rsidR="006259B6" w:rsidRPr="006259B6">
          <w:rPr>
            <w:rFonts w:eastAsia="Times New Roman"/>
            <w:color w:val="000000"/>
            <w:sz w:val="22"/>
            <w:lang w:eastAsia="en-AU"/>
          </w:rPr>
          <w:t>42</w:t>
        </w:r>
        <w:r w:rsidR="006259B6" w:rsidRPr="006259B6">
          <w:rPr>
            <w:rFonts w:eastAsia="Times New Roman"/>
            <w:color w:val="000000"/>
            <w:sz w:val="22"/>
            <w:lang w:eastAsia="en-AU"/>
          </w:rPr>
          <w:tab/>
          <w:t>Insertion of section 105A</w:t>
        </w:r>
      </w:hyperlink>
    </w:p>
    <w:p w14:paraId="1D6B9A15"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1" w:history="1">
        <w:r w:rsidR="006259B6" w:rsidRPr="006259B6">
          <w:rPr>
            <w:rFonts w:eastAsia="Times New Roman"/>
            <w:color w:val="000000"/>
            <w:sz w:val="18"/>
            <w:szCs w:val="18"/>
            <w:lang w:eastAsia="en-AU"/>
          </w:rPr>
          <w:t>105A</w:t>
        </w:r>
        <w:r w:rsidR="006259B6" w:rsidRPr="006259B6">
          <w:rPr>
            <w:rFonts w:eastAsia="Times New Roman"/>
            <w:color w:val="000000"/>
            <w:sz w:val="18"/>
            <w:szCs w:val="18"/>
            <w:lang w:eastAsia="en-AU"/>
          </w:rPr>
          <w:tab/>
          <w:t>Hours of community service under non</w:t>
        </w:r>
        <w:r w:rsidR="006259B6" w:rsidRPr="006259B6">
          <w:rPr>
            <w:rFonts w:eastAsia="Times New Roman"/>
            <w:color w:val="000000"/>
            <w:sz w:val="18"/>
            <w:szCs w:val="18"/>
            <w:lang w:eastAsia="en-AU"/>
          </w:rPr>
          <w:noBreakHyphen/>
          <w:t>custodial orders made in cross</w:t>
        </w:r>
        <w:r w:rsidR="006259B6" w:rsidRPr="006259B6">
          <w:rPr>
            <w:rFonts w:eastAsia="Times New Roman"/>
            <w:color w:val="000000"/>
            <w:sz w:val="18"/>
            <w:szCs w:val="18"/>
            <w:lang w:eastAsia="en-AU"/>
          </w:rPr>
          <w:noBreakHyphen/>
          <w:t>border proceedings</w:t>
        </w:r>
      </w:hyperlink>
    </w:p>
    <w:p w14:paraId="4402CBD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2" w:history="1">
        <w:r w:rsidR="006259B6" w:rsidRPr="006259B6">
          <w:rPr>
            <w:rFonts w:eastAsia="Times New Roman"/>
            <w:color w:val="000000"/>
            <w:sz w:val="22"/>
            <w:lang w:eastAsia="en-AU"/>
          </w:rPr>
          <w:t>43</w:t>
        </w:r>
        <w:r w:rsidR="006259B6" w:rsidRPr="006259B6">
          <w:rPr>
            <w:rFonts w:eastAsia="Times New Roman"/>
            <w:color w:val="000000"/>
            <w:sz w:val="22"/>
            <w:lang w:eastAsia="en-AU"/>
          </w:rPr>
          <w:tab/>
          <w:t>Amendment of section 106—Provisions relating to supervision in the community</w:t>
        </w:r>
      </w:hyperlink>
    </w:p>
    <w:p w14:paraId="3A535B30"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Elkera_Print_BK83" w:history="1">
        <w:r w:rsidR="006259B6" w:rsidRPr="006259B6">
          <w:rPr>
            <w:rFonts w:eastAsia="Times New Roman"/>
            <w:color w:val="000000"/>
            <w:sz w:val="26"/>
            <w:szCs w:val="26"/>
            <w:lang w:eastAsia="en-AU"/>
          </w:rPr>
          <w:t xml:space="preserve">Division 18—Modifications of </w:t>
        </w:r>
        <w:r w:rsidR="006259B6" w:rsidRPr="006259B6">
          <w:rPr>
            <w:rFonts w:eastAsia="Times New Roman"/>
            <w:i/>
            <w:iCs/>
            <w:color w:val="000000"/>
            <w:sz w:val="26"/>
            <w:szCs w:val="26"/>
            <w:lang w:eastAsia="en-AU"/>
          </w:rPr>
          <w:t>Summary Offences Act 1953</w:t>
        </w:r>
      </w:hyperlink>
    </w:p>
    <w:p w14:paraId="2ADE16F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4" w:history="1">
        <w:r w:rsidR="006259B6" w:rsidRPr="006259B6">
          <w:rPr>
            <w:rFonts w:eastAsia="Times New Roman"/>
            <w:color w:val="000000"/>
            <w:sz w:val="22"/>
            <w:lang w:eastAsia="en-AU"/>
          </w:rPr>
          <w:t>44</w:t>
        </w:r>
        <w:r w:rsidR="006259B6" w:rsidRPr="006259B6">
          <w:rPr>
            <w:rFonts w:eastAsia="Times New Roman"/>
            <w:color w:val="000000"/>
            <w:sz w:val="22"/>
            <w:lang w:eastAsia="en-AU"/>
          </w:rPr>
          <w:tab/>
          <w:t>Amendment of section 78—Person apprehended without warrant—how dealt with</w:t>
        </w:r>
      </w:hyperlink>
    </w:p>
    <w:p w14:paraId="25246D28"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5" w:history="1">
        <w:r w:rsidR="006259B6" w:rsidRPr="006259B6">
          <w:rPr>
            <w:rFonts w:eastAsia="Times New Roman"/>
            <w:color w:val="000000"/>
            <w:sz w:val="22"/>
            <w:lang w:eastAsia="en-AU"/>
          </w:rPr>
          <w:t>45</w:t>
        </w:r>
        <w:r w:rsidR="006259B6" w:rsidRPr="006259B6">
          <w:rPr>
            <w:rFonts w:eastAsia="Times New Roman"/>
            <w:color w:val="000000"/>
            <w:sz w:val="22"/>
            <w:lang w:eastAsia="en-AU"/>
          </w:rPr>
          <w:tab/>
          <w:t>Amendment of section 78A—Power of arrest in cases of certain offences committed outside the State</w:t>
        </w:r>
      </w:hyperlink>
    </w:p>
    <w:p w14:paraId="017C666F"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6" w:history="1">
        <w:r w:rsidR="006259B6" w:rsidRPr="006259B6">
          <w:rPr>
            <w:rFonts w:eastAsia="Times New Roman"/>
            <w:color w:val="000000"/>
            <w:sz w:val="22"/>
            <w:lang w:eastAsia="en-AU"/>
          </w:rPr>
          <w:t>46</w:t>
        </w:r>
        <w:r w:rsidR="006259B6" w:rsidRPr="006259B6">
          <w:rPr>
            <w:rFonts w:eastAsia="Times New Roman"/>
            <w:color w:val="000000"/>
            <w:sz w:val="22"/>
            <w:lang w:eastAsia="en-AU"/>
          </w:rPr>
          <w:tab/>
          <w:t>Repeal of section 80</w:t>
        </w:r>
      </w:hyperlink>
    </w:p>
    <w:p w14:paraId="1C726E11"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7" w:history="1">
        <w:r w:rsidR="006259B6" w:rsidRPr="006259B6">
          <w:rPr>
            <w:rFonts w:eastAsia="Times New Roman"/>
            <w:color w:val="000000"/>
            <w:sz w:val="22"/>
            <w:lang w:eastAsia="en-AU"/>
          </w:rPr>
          <w:t>47</w:t>
        </w:r>
        <w:r w:rsidR="006259B6" w:rsidRPr="006259B6">
          <w:rPr>
            <w:rFonts w:eastAsia="Times New Roman"/>
            <w:color w:val="000000"/>
            <w:sz w:val="22"/>
            <w:lang w:eastAsia="en-AU"/>
          </w:rPr>
          <w:tab/>
          <w:t>Repeal of sections 83B to 83C</w:t>
        </w:r>
      </w:hyperlink>
    </w:p>
    <w:p w14:paraId="6CF54F6D"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id37e119d9_9417_468b_863e_f75a285f3196_5" w:history="1">
        <w:r w:rsidR="006259B6" w:rsidRPr="006259B6">
          <w:rPr>
            <w:rFonts w:eastAsia="Times New Roman"/>
            <w:color w:val="000000"/>
            <w:sz w:val="26"/>
            <w:szCs w:val="26"/>
            <w:lang w:eastAsia="en-AU"/>
          </w:rPr>
          <w:t xml:space="preserve">Division 19—Modifications of </w:t>
        </w:r>
        <w:r w:rsidR="006259B6" w:rsidRPr="006259B6">
          <w:rPr>
            <w:rFonts w:eastAsia="Times New Roman"/>
            <w:i/>
            <w:iCs/>
            <w:color w:val="000000"/>
            <w:sz w:val="26"/>
            <w:szCs w:val="26"/>
            <w:lang w:eastAsia="en-AU"/>
          </w:rPr>
          <w:t>Young Offenders Act 1993</w:t>
        </w:r>
      </w:hyperlink>
    </w:p>
    <w:p w14:paraId="19F4F85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47f9ad2_625f_44cb_9342_0fd6c1f898" w:history="1">
        <w:r w:rsidR="006259B6" w:rsidRPr="006259B6">
          <w:rPr>
            <w:rFonts w:eastAsia="Times New Roman"/>
            <w:color w:val="000000"/>
            <w:sz w:val="22"/>
            <w:lang w:eastAsia="en-AU"/>
          </w:rPr>
          <w:t>48</w:t>
        </w:r>
        <w:r w:rsidR="006259B6" w:rsidRPr="006259B6">
          <w:rPr>
            <w:rFonts w:eastAsia="Times New Roman"/>
            <w:color w:val="000000"/>
            <w:sz w:val="22"/>
            <w:lang w:eastAsia="en-AU"/>
          </w:rPr>
          <w:tab/>
          <w:t>Amendment of section 4—Interpretation</w:t>
        </w:r>
      </w:hyperlink>
    </w:p>
    <w:p w14:paraId="65E87E91"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2" w:history="1">
        <w:r w:rsidR="006259B6" w:rsidRPr="006259B6">
          <w:rPr>
            <w:rFonts w:eastAsia="Times New Roman"/>
            <w:color w:val="000000"/>
            <w:sz w:val="22"/>
            <w:lang w:eastAsia="en-AU"/>
          </w:rPr>
          <w:t>49</w:t>
        </w:r>
        <w:r w:rsidR="006259B6" w:rsidRPr="006259B6">
          <w:rPr>
            <w:rFonts w:eastAsia="Times New Roman"/>
            <w:color w:val="000000"/>
            <w:sz w:val="22"/>
            <w:lang w:eastAsia="en-AU"/>
          </w:rPr>
          <w:tab/>
          <w:t>Insertion of section 4B</w:t>
        </w:r>
      </w:hyperlink>
    </w:p>
    <w:p w14:paraId="234C73C5"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3" w:history="1">
        <w:r w:rsidR="006259B6" w:rsidRPr="006259B6">
          <w:rPr>
            <w:rFonts w:eastAsia="Times New Roman"/>
            <w:color w:val="000000"/>
            <w:sz w:val="18"/>
            <w:szCs w:val="18"/>
            <w:lang w:eastAsia="en-AU"/>
          </w:rPr>
          <w:t>4B</w:t>
        </w:r>
        <w:r w:rsidR="006259B6" w:rsidRPr="006259B6">
          <w:rPr>
            <w:rFonts w:eastAsia="Times New Roman"/>
            <w:color w:val="000000"/>
            <w:sz w:val="18"/>
            <w:szCs w:val="18"/>
            <w:lang w:eastAsia="en-AU"/>
          </w:rPr>
          <w:tab/>
          <w:t>Ex officio juvenile justice officers</w:t>
        </w:r>
      </w:hyperlink>
    </w:p>
    <w:p w14:paraId="4702000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4" w:history="1">
        <w:r w:rsidR="006259B6" w:rsidRPr="006259B6">
          <w:rPr>
            <w:rFonts w:eastAsia="Times New Roman"/>
            <w:color w:val="000000"/>
            <w:sz w:val="22"/>
            <w:lang w:eastAsia="en-AU"/>
          </w:rPr>
          <w:t>50</w:t>
        </w:r>
        <w:r w:rsidR="006259B6" w:rsidRPr="006259B6">
          <w:rPr>
            <w:rFonts w:eastAsia="Times New Roman"/>
            <w:color w:val="000000"/>
            <w:sz w:val="22"/>
            <w:lang w:eastAsia="en-AU"/>
          </w:rPr>
          <w:tab/>
          <w:t>Amendment of section 23—Limitation on power to impose custodial sentence</w:t>
        </w:r>
      </w:hyperlink>
    </w:p>
    <w:p w14:paraId="32C877A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5" w:history="1">
        <w:r w:rsidR="006259B6" w:rsidRPr="006259B6">
          <w:rPr>
            <w:rFonts w:eastAsia="Times New Roman"/>
            <w:color w:val="000000"/>
            <w:sz w:val="22"/>
            <w:lang w:eastAsia="en-AU"/>
          </w:rPr>
          <w:t>51</w:t>
        </w:r>
        <w:r w:rsidR="006259B6" w:rsidRPr="006259B6">
          <w:rPr>
            <w:rFonts w:eastAsia="Times New Roman"/>
            <w:color w:val="000000"/>
            <w:sz w:val="22"/>
            <w:lang w:eastAsia="en-AU"/>
          </w:rPr>
          <w:tab/>
          <w:t>Amendment of section 36—Detention of youth sentenced as adult</w:t>
        </w:r>
      </w:hyperlink>
    </w:p>
    <w:p w14:paraId="4FA3B483"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6" w:history="1">
        <w:r w:rsidR="006259B6" w:rsidRPr="006259B6">
          <w:rPr>
            <w:rFonts w:eastAsia="Times New Roman"/>
            <w:color w:val="000000"/>
            <w:sz w:val="22"/>
            <w:lang w:eastAsia="en-AU"/>
          </w:rPr>
          <w:t>52</w:t>
        </w:r>
        <w:r w:rsidR="006259B6" w:rsidRPr="006259B6">
          <w:rPr>
            <w:rFonts w:eastAsia="Times New Roman"/>
            <w:color w:val="000000"/>
            <w:sz w:val="22"/>
            <w:lang w:eastAsia="en-AU"/>
          </w:rPr>
          <w:tab/>
          <w:t>Amendment of section 40A—Leave may be authorised by Board</w:t>
        </w:r>
      </w:hyperlink>
    </w:p>
    <w:p w14:paraId="5650D3D0"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7" w:history="1">
        <w:r w:rsidR="006259B6" w:rsidRPr="006259B6">
          <w:rPr>
            <w:rFonts w:eastAsia="Times New Roman"/>
            <w:color w:val="000000"/>
            <w:sz w:val="22"/>
            <w:lang w:eastAsia="en-AU"/>
          </w:rPr>
          <w:t>53</w:t>
        </w:r>
        <w:r w:rsidR="006259B6" w:rsidRPr="006259B6">
          <w:rPr>
            <w:rFonts w:eastAsia="Times New Roman"/>
            <w:color w:val="000000"/>
            <w:sz w:val="22"/>
            <w:lang w:eastAsia="en-AU"/>
          </w:rPr>
          <w:tab/>
          <w:t>Amendment of section 41A—Conditional release from detention</w:t>
        </w:r>
      </w:hyperlink>
    </w:p>
    <w:p w14:paraId="75DAC4A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8" w:history="1">
        <w:r w:rsidR="006259B6" w:rsidRPr="006259B6">
          <w:rPr>
            <w:rFonts w:eastAsia="Times New Roman"/>
            <w:color w:val="000000"/>
            <w:sz w:val="22"/>
            <w:lang w:eastAsia="en-AU"/>
          </w:rPr>
          <w:t>54</w:t>
        </w:r>
        <w:r w:rsidR="006259B6" w:rsidRPr="006259B6">
          <w:rPr>
            <w:rFonts w:eastAsia="Times New Roman"/>
            <w:color w:val="000000"/>
            <w:sz w:val="22"/>
            <w:lang w:eastAsia="en-AU"/>
          </w:rPr>
          <w:tab/>
          <w:t>Amendment of section 41C—What happens if youth fails to observe condition of release</w:t>
        </w:r>
      </w:hyperlink>
    </w:p>
    <w:p w14:paraId="64B81330"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9" w:history="1">
        <w:r w:rsidR="006259B6" w:rsidRPr="006259B6">
          <w:rPr>
            <w:rFonts w:eastAsia="Times New Roman"/>
            <w:color w:val="000000"/>
            <w:sz w:val="22"/>
            <w:lang w:eastAsia="en-AU"/>
          </w:rPr>
          <w:t>55</w:t>
        </w:r>
        <w:r w:rsidR="006259B6" w:rsidRPr="006259B6">
          <w:rPr>
            <w:rFonts w:eastAsia="Times New Roman"/>
            <w:color w:val="000000"/>
            <w:sz w:val="22"/>
            <w:lang w:eastAsia="en-AU"/>
          </w:rPr>
          <w:tab/>
          <w:t>Substitution of section 59</w:t>
        </w:r>
      </w:hyperlink>
    </w:p>
    <w:p w14:paraId="04C4F979"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0" w:history="1">
        <w:r w:rsidR="006259B6" w:rsidRPr="006259B6">
          <w:rPr>
            <w:rFonts w:eastAsia="Times New Roman"/>
            <w:color w:val="000000"/>
            <w:sz w:val="18"/>
            <w:szCs w:val="18"/>
            <w:lang w:eastAsia="en-AU"/>
          </w:rPr>
          <w:t>59</w:t>
        </w:r>
        <w:r w:rsidR="006259B6" w:rsidRPr="006259B6">
          <w:rPr>
            <w:rFonts w:eastAsia="Times New Roman"/>
            <w:color w:val="000000"/>
            <w:sz w:val="18"/>
            <w:szCs w:val="18"/>
            <w:lang w:eastAsia="en-AU"/>
          </w:rPr>
          <w:tab/>
          <w:t xml:space="preserve">Detention and search by </w:t>
        </w:r>
        <w:r w:rsidR="006259B6" w:rsidRPr="006259B6">
          <w:rPr>
            <w:rFonts w:eastAsia="Times New Roman"/>
            <w:strike/>
            <w:color w:val="000000"/>
            <w:sz w:val="18"/>
            <w:szCs w:val="18"/>
            <w:lang w:eastAsia="en-AU"/>
          </w:rPr>
          <w:t>officers of Department</w:t>
        </w:r>
        <w:r w:rsidR="006259B6" w:rsidRPr="006259B6">
          <w:rPr>
            <w:rFonts w:eastAsia="Times New Roman"/>
            <w:color w:val="000000"/>
            <w:sz w:val="18"/>
            <w:szCs w:val="18"/>
            <w:u w:val="single"/>
            <w:lang w:eastAsia="en-AU"/>
          </w:rPr>
          <w:t>juvenile justice officers</w:t>
        </w:r>
      </w:hyperlink>
    </w:p>
    <w:p w14:paraId="13A3530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1" w:history="1">
        <w:r w:rsidR="006259B6" w:rsidRPr="006259B6">
          <w:rPr>
            <w:rFonts w:eastAsia="Times New Roman"/>
            <w:color w:val="000000"/>
            <w:sz w:val="22"/>
            <w:lang w:eastAsia="en-AU"/>
          </w:rPr>
          <w:t>56</w:t>
        </w:r>
        <w:r w:rsidR="006259B6" w:rsidRPr="006259B6">
          <w:rPr>
            <w:rFonts w:eastAsia="Times New Roman"/>
            <w:color w:val="000000"/>
            <w:sz w:val="22"/>
            <w:lang w:eastAsia="en-AU"/>
          </w:rPr>
          <w:tab/>
          <w:t>Substitution of section 59A</w:t>
        </w:r>
      </w:hyperlink>
    </w:p>
    <w:p w14:paraId="7BB5E71F"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2" w:history="1">
        <w:r w:rsidR="006259B6" w:rsidRPr="006259B6">
          <w:rPr>
            <w:rFonts w:eastAsia="Times New Roman"/>
            <w:color w:val="000000"/>
            <w:sz w:val="18"/>
            <w:szCs w:val="18"/>
            <w:lang w:eastAsia="en-AU"/>
          </w:rPr>
          <w:t>59A</w:t>
        </w:r>
        <w:r w:rsidR="006259B6" w:rsidRPr="006259B6">
          <w:rPr>
            <w:rFonts w:eastAsia="Times New Roman"/>
            <w:color w:val="000000"/>
            <w:sz w:val="18"/>
            <w:szCs w:val="18"/>
            <w:lang w:eastAsia="en-AU"/>
          </w:rPr>
          <w:tab/>
          <w:t xml:space="preserve">Power of arrest by </w:t>
        </w:r>
        <w:r w:rsidR="006259B6" w:rsidRPr="006259B6">
          <w:rPr>
            <w:rFonts w:eastAsia="Times New Roman"/>
            <w:strike/>
            <w:color w:val="000000"/>
            <w:sz w:val="18"/>
            <w:szCs w:val="18"/>
            <w:lang w:eastAsia="en-AU"/>
          </w:rPr>
          <w:t>officers of the Department</w:t>
        </w:r>
        <w:r w:rsidR="006259B6" w:rsidRPr="006259B6">
          <w:rPr>
            <w:rFonts w:eastAsia="Times New Roman"/>
            <w:color w:val="000000"/>
            <w:sz w:val="18"/>
            <w:szCs w:val="18"/>
            <w:u w:val="single"/>
            <w:lang w:eastAsia="en-AU"/>
          </w:rPr>
          <w:t>juvenile justice officers</w:t>
        </w:r>
      </w:hyperlink>
    </w:p>
    <w:p w14:paraId="0C708275"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3" w:history="1">
        <w:r w:rsidR="006259B6" w:rsidRPr="006259B6">
          <w:rPr>
            <w:rFonts w:eastAsia="Times New Roman"/>
            <w:color w:val="000000"/>
            <w:sz w:val="22"/>
            <w:lang w:eastAsia="en-AU"/>
          </w:rPr>
          <w:t>57</w:t>
        </w:r>
        <w:r w:rsidR="006259B6" w:rsidRPr="006259B6">
          <w:rPr>
            <w:rFonts w:eastAsia="Times New Roman"/>
            <w:color w:val="000000"/>
            <w:sz w:val="22"/>
            <w:lang w:eastAsia="en-AU"/>
          </w:rPr>
          <w:tab/>
          <w:t>Substitution of section 60</w:t>
        </w:r>
      </w:hyperlink>
    </w:p>
    <w:p w14:paraId="53496F16" w14:textId="77777777" w:rsidR="006259B6" w:rsidRPr="006259B6" w:rsidRDefault="00190086" w:rsidP="006259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4" w:history="1">
        <w:r w:rsidR="006259B6" w:rsidRPr="006259B6">
          <w:rPr>
            <w:rFonts w:eastAsia="Times New Roman"/>
            <w:color w:val="000000"/>
            <w:sz w:val="18"/>
            <w:szCs w:val="18"/>
            <w:lang w:eastAsia="en-AU"/>
          </w:rPr>
          <w:t>60</w:t>
        </w:r>
        <w:r w:rsidR="006259B6" w:rsidRPr="006259B6">
          <w:rPr>
            <w:rFonts w:eastAsia="Times New Roman"/>
            <w:color w:val="000000"/>
            <w:sz w:val="18"/>
            <w:szCs w:val="18"/>
            <w:lang w:eastAsia="en-AU"/>
          </w:rPr>
          <w:tab/>
          <w:t xml:space="preserve">Hindering </w:t>
        </w:r>
        <w:r w:rsidR="006259B6" w:rsidRPr="006259B6">
          <w:rPr>
            <w:rFonts w:eastAsia="Times New Roman"/>
            <w:strike/>
            <w:color w:val="000000"/>
            <w:sz w:val="18"/>
            <w:szCs w:val="18"/>
            <w:lang w:eastAsia="en-AU"/>
          </w:rPr>
          <w:t>an officer of the Department</w:t>
        </w:r>
        <w:r w:rsidR="006259B6" w:rsidRPr="006259B6">
          <w:rPr>
            <w:rFonts w:eastAsia="Times New Roman"/>
            <w:color w:val="000000"/>
            <w:sz w:val="18"/>
            <w:szCs w:val="18"/>
            <w:u w:val="single"/>
            <w:lang w:eastAsia="en-AU"/>
          </w:rPr>
          <w:t>a juvenile justice officer</w:t>
        </w:r>
      </w:hyperlink>
    </w:p>
    <w:p w14:paraId="43377BC1"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6"/>
          <w:szCs w:val="26"/>
          <w:lang w:eastAsia="en-AU"/>
        </w:rPr>
      </w:pPr>
      <w:hyperlink w:anchor="idea533b3d_5d56_447f_9a13_7d512c5018c4_7" w:history="1">
        <w:r w:rsidR="006259B6" w:rsidRPr="006259B6">
          <w:rPr>
            <w:rFonts w:eastAsia="Times New Roman"/>
            <w:color w:val="000000"/>
            <w:sz w:val="26"/>
            <w:szCs w:val="26"/>
            <w:lang w:eastAsia="en-AU"/>
          </w:rPr>
          <w:t xml:space="preserve">Division 20—Modification of </w:t>
        </w:r>
        <w:r w:rsidR="006259B6" w:rsidRPr="006259B6">
          <w:rPr>
            <w:rFonts w:eastAsia="Times New Roman"/>
            <w:i/>
            <w:iCs/>
            <w:color w:val="000000"/>
            <w:sz w:val="26"/>
            <w:szCs w:val="26"/>
            <w:lang w:eastAsia="en-AU"/>
          </w:rPr>
          <w:t>Youth Court Act 1993</w:t>
        </w:r>
      </w:hyperlink>
    </w:p>
    <w:p w14:paraId="42937002"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7" w:history="1">
        <w:r w:rsidR="006259B6" w:rsidRPr="006259B6">
          <w:rPr>
            <w:rFonts w:eastAsia="Times New Roman"/>
            <w:color w:val="000000"/>
            <w:sz w:val="22"/>
            <w:lang w:eastAsia="en-AU"/>
          </w:rPr>
          <w:t>58</w:t>
        </w:r>
        <w:r w:rsidR="006259B6" w:rsidRPr="006259B6">
          <w:rPr>
            <w:rFonts w:eastAsia="Times New Roman"/>
            <w:color w:val="000000"/>
            <w:sz w:val="22"/>
            <w:lang w:eastAsia="en-AU"/>
          </w:rPr>
          <w:tab/>
          <w:t>Amendment of section 14—Constitution of Court</w:t>
        </w:r>
      </w:hyperlink>
    </w:p>
    <w:p w14:paraId="2D3CCED9" w14:textId="77777777" w:rsidR="006259B6" w:rsidRPr="006259B6" w:rsidRDefault="00190086" w:rsidP="006259B6">
      <w:pPr>
        <w:keepLines/>
        <w:autoSpaceDE w:val="0"/>
        <w:autoSpaceDN w:val="0"/>
        <w:adjustRightInd w:val="0"/>
        <w:spacing w:before="120" w:after="120" w:line="240" w:lineRule="auto"/>
        <w:jc w:val="left"/>
        <w:rPr>
          <w:rFonts w:eastAsia="Times New Roman"/>
          <w:color w:val="000000"/>
          <w:sz w:val="28"/>
          <w:szCs w:val="28"/>
          <w:lang w:eastAsia="en-AU"/>
        </w:rPr>
      </w:pPr>
      <w:hyperlink w:anchor="ida66dfe2f_105b_403f_9e75_254b546f7c97_9" w:history="1">
        <w:r w:rsidR="006259B6" w:rsidRPr="006259B6">
          <w:rPr>
            <w:rFonts w:eastAsia="Times New Roman"/>
            <w:color w:val="000000"/>
            <w:sz w:val="28"/>
            <w:szCs w:val="28"/>
            <w:lang w:eastAsia="en-AU"/>
          </w:rPr>
          <w:t>Schedule 1—WA/SA/NT region</w:t>
        </w:r>
      </w:hyperlink>
    </w:p>
    <w:p w14:paraId="10D837AC"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8e7730a4_e9da_4be9_9a83_aa3844c8ffc9_1" w:history="1">
        <w:r w:rsidR="006259B6" w:rsidRPr="006259B6">
          <w:rPr>
            <w:rFonts w:eastAsia="Times New Roman"/>
            <w:color w:val="000000"/>
            <w:sz w:val="22"/>
            <w:lang w:eastAsia="en-AU"/>
          </w:rPr>
          <w:t>1</w:t>
        </w:r>
        <w:r w:rsidR="006259B6" w:rsidRPr="006259B6">
          <w:rPr>
            <w:rFonts w:eastAsia="Times New Roman"/>
            <w:color w:val="000000"/>
            <w:sz w:val="22"/>
            <w:lang w:eastAsia="en-AU"/>
          </w:rPr>
          <w:tab/>
          <w:t>Description of boundary line</w:t>
        </w:r>
      </w:hyperlink>
    </w:p>
    <w:p w14:paraId="51DC76F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e77f488_6f59_4a6f_a745_5ab144642db9_0" w:history="1">
        <w:r w:rsidR="006259B6" w:rsidRPr="006259B6">
          <w:rPr>
            <w:rFonts w:eastAsia="Times New Roman"/>
            <w:color w:val="000000"/>
            <w:sz w:val="22"/>
            <w:lang w:eastAsia="en-AU"/>
          </w:rPr>
          <w:t>2</w:t>
        </w:r>
        <w:r w:rsidR="006259B6" w:rsidRPr="006259B6">
          <w:rPr>
            <w:rFonts w:eastAsia="Times New Roman"/>
            <w:color w:val="000000"/>
            <w:sz w:val="22"/>
            <w:lang w:eastAsia="en-AU"/>
          </w:rPr>
          <w:tab/>
          <w:t>Areas in which police officers stationed or carry out duties</w:t>
        </w:r>
      </w:hyperlink>
    </w:p>
    <w:p w14:paraId="11CD6F8D" w14:textId="77777777" w:rsidR="006259B6" w:rsidRPr="006259B6" w:rsidRDefault="00190086" w:rsidP="006259B6">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14" w:history="1">
        <w:r w:rsidR="006259B6" w:rsidRPr="006259B6">
          <w:rPr>
            <w:rFonts w:eastAsia="Times New Roman"/>
            <w:color w:val="000000"/>
            <w:sz w:val="28"/>
            <w:szCs w:val="28"/>
            <w:lang w:eastAsia="en-AU"/>
          </w:rPr>
          <w:t xml:space="preserve">Schedule 2—Repeal of </w:t>
        </w:r>
        <w:r w:rsidR="006259B6" w:rsidRPr="006259B6">
          <w:rPr>
            <w:rFonts w:eastAsia="Times New Roman"/>
            <w:i/>
            <w:iCs/>
            <w:color w:val="000000"/>
            <w:sz w:val="28"/>
            <w:szCs w:val="28"/>
            <w:lang w:eastAsia="en-AU"/>
          </w:rPr>
          <w:t>Cross-border Justice Regulations 2009</w:t>
        </w:r>
      </w:hyperlink>
    </w:p>
    <w:p w14:paraId="113D2B13" w14:textId="77777777" w:rsidR="006259B6" w:rsidRPr="006259B6" w:rsidRDefault="006259B6" w:rsidP="006259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2AA29E0" w14:textId="5A208502"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t>Part 1—Preliminary</w:t>
      </w:r>
    </w:p>
    <w:p w14:paraId="05157C80"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1—Short title</w:t>
      </w:r>
    </w:p>
    <w:p w14:paraId="2455F35F"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These regulations may be cited as the </w:t>
      </w:r>
      <w:r w:rsidRPr="006259B6">
        <w:rPr>
          <w:rFonts w:eastAsia="Times New Roman"/>
          <w:i/>
          <w:iCs/>
          <w:color w:val="000000"/>
          <w:sz w:val="23"/>
          <w:szCs w:val="23"/>
          <w:lang w:eastAsia="en-AU"/>
        </w:rPr>
        <w:t>Cross-border Justice Regulations 2024</w:t>
      </w:r>
      <w:r w:rsidRPr="006259B6">
        <w:rPr>
          <w:rFonts w:eastAsia="Times New Roman"/>
          <w:color w:val="000000"/>
          <w:sz w:val="23"/>
          <w:szCs w:val="23"/>
          <w:lang w:eastAsia="en-AU"/>
        </w:rPr>
        <w:t>.</w:t>
      </w:r>
    </w:p>
    <w:p w14:paraId="1066582F"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2—Commencement</w:t>
      </w:r>
    </w:p>
    <w:p w14:paraId="4151C04A"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These regulations come into operation on the day on which they are made.</w:t>
      </w:r>
    </w:p>
    <w:p w14:paraId="784AC014"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3—Interpretation</w:t>
      </w:r>
    </w:p>
    <w:p w14:paraId="66B7C05D"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In these regulations—</w:t>
      </w:r>
    </w:p>
    <w:p w14:paraId="26699181" w14:textId="3AFFC899" w:rsidR="007F5794" w:rsidRDefault="006259B6" w:rsidP="007F5794">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Act</w:t>
      </w:r>
      <w:r w:rsidRPr="006259B6">
        <w:rPr>
          <w:rFonts w:eastAsia="Times New Roman"/>
          <w:color w:val="000000"/>
          <w:sz w:val="23"/>
          <w:szCs w:val="23"/>
          <w:lang w:eastAsia="en-AU"/>
        </w:rPr>
        <w:t xml:space="preserve"> means the </w:t>
      </w:r>
      <w:hyperlink r:id="rId24" w:history="1">
        <w:r w:rsidRPr="006259B6">
          <w:rPr>
            <w:rFonts w:eastAsia="Times New Roman"/>
            <w:i/>
            <w:iCs/>
            <w:color w:val="000000"/>
            <w:sz w:val="23"/>
            <w:szCs w:val="23"/>
            <w:lang w:eastAsia="en-AU"/>
          </w:rPr>
          <w:t>Cross-border Justice Act 2009</w:t>
        </w:r>
      </w:hyperlink>
      <w:r w:rsidRPr="006259B6">
        <w:rPr>
          <w:rFonts w:eastAsia="Times New Roman"/>
          <w:color w:val="000000"/>
          <w:sz w:val="23"/>
          <w:szCs w:val="23"/>
          <w:lang w:eastAsia="en-AU"/>
        </w:rPr>
        <w:t>.</w:t>
      </w:r>
      <w:r w:rsidR="007F5794">
        <w:rPr>
          <w:rFonts w:eastAsia="Times New Roman"/>
          <w:color w:val="000000"/>
          <w:sz w:val="23"/>
          <w:szCs w:val="23"/>
          <w:lang w:eastAsia="en-AU"/>
        </w:rPr>
        <w:br w:type="page"/>
      </w:r>
    </w:p>
    <w:p w14:paraId="024D50A8"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lastRenderedPageBreak/>
        <w:t>Part 2—Cross</w:t>
      </w:r>
      <w:r w:rsidRPr="006259B6">
        <w:rPr>
          <w:rFonts w:eastAsia="Times New Roman"/>
          <w:b/>
          <w:bCs/>
          <w:color w:val="000000"/>
          <w:sz w:val="32"/>
          <w:szCs w:val="32"/>
          <w:lang w:eastAsia="en-AU"/>
        </w:rPr>
        <w:noBreakHyphen/>
        <w:t>border regions</w:t>
      </w:r>
    </w:p>
    <w:p w14:paraId="6B1BE544"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4—WA/SA/NT region</w:t>
      </w:r>
    </w:p>
    <w:p w14:paraId="2837504D"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The WA/SA/NT region is a cross</w:t>
      </w:r>
      <w:r w:rsidRPr="006259B6">
        <w:rPr>
          <w:rFonts w:eastAsia="Times New Roman"/>
          <w:color w:val="000000"/>
          <w:sz w:val="23"/>
          <w:szCs w:val="23"/>
          <w:lang w:eastAsia="en-AU"/>
        </w:rPr>
        <w:noBreakHyphen/>
        <w:t>border region that—</w:t>
      </w:r>
    </w:p>
    <w:p w14:paraId="6D10686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straddles the State's borders with Western Australia and the Northern Territory; and</w:t>
      </w:r>
    </w:p>
    <w:p w14:paraId="2982D7E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is bounded by a line described in </w:t>
      </w:r>
      <w:hyperlink w:anchor="id8e7730a4_e9da_4be9_9a83_aa3844c8ffc9_1" w:history="1">
        <w:r w:rsidRPr="006259B6">
          <w:rPr>
            <w:rFonts w:eastAsia="Times New Roman"/>
            <w:color w:val="000000"/>
            <w:sz w:val="23"/>
            <w:szCs w:val="23"/>
            <w:lang w:eastAsia="en-AU"/>
          </w:rPr>
          <w:t>Schedule 1 clause 1</w:t>
        </w:r>
      </w:hyperlink>
      <w:r w:rsidRPr="006259B6">
        <w:rPr>
          <w:rFonts w:eastAsia="Times New Roman"/>
          <w:color w:val="000000"/>
          <w:sz w:val="23"/>
          <w:szCs w:val="23"/>
          <w:lang w:eastAsia="en-AU"/>
        </w:rPr>
        <w:t>.</w:t>
      </w:r>
    </w:p>
    <w:p w14:paraId="1BA12BF5"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The map in </w:t>
      </w:r>
      <w:hyperlink w:anchor="id2e77f488_6f59_4a6f_a745_5ab144642db9_0" w:history="1">
        <w:r w:rsidRPr="006259B6">
          <w:rPr>
            <w:rFonts w:eastAsia="Times New Roman"/>
            <w:color w:val="000000"/>
            <w:sz w:val="23"/>
            <w:szCs w:val="23"/>
            <w:lang w:eastAsia="en-AU"/>
          </w:rPr>
          <w:t>Schedule 1 clause 2</w:t>
        </w:r>
      </w:hyperlink>
      <w:r w:rsidRPr="006259B6">
        <w:rPr>
          <w:rFonts w:eastAsia="Times New Roman"/>
          <w:color w:val="000000"/>
          <w:sz w:val="23"/>
          <w:szCs w:val="23"/>
          <w:lang w:eastAsia="en-AU"/>
        </w:rPr>
        <w:t xml:space="preserve"> indicates the areas in the WA/SA/NT region in which police officers of participating jurisdictions may be stationed or carry out duties.</w:t>
      </w:r>
    </w:p>
    <w:p w14:paraId="11201F96"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t>Part 3—General</w:t>
      </w:r>
    </w:p>
    <w:p w14:paraId="18687F35"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5—Definitions (section 7)</w:t>
      </w:r>
    </w:p>
    <w:p w14:paraId="7BE4D331"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Pursuant to paragraph (b) of the definition of </w:t>
      </w:r>
      <w:r w:rsidRPr="006259B6">
        <w:rPr>
          <w:rFonts w:eastAsia="Times New Roman"/>
          <w:b/>
          <w:bCs/>
          <w:i/>
          <w:iCs/>
          <w:color w:val="000000"/>
          <w:sz w:val="23"/>
          <w:szCs w:val="23"/>
          <w:lang w:eastAsia="en-AU"/>
        </w:rPr>
        <w:t>authorised officer</w:t>
      </w:r>
      <w:r w:rsidRPr="006259B6">
        <w:rPr>
          <w:rFonts w:eastAsia="Times New Roman"/>
          <w:color w:val="000000"/>
          <w:sz w:val="23"/>
          <w:szCs w:val="23"/>
          <w:lang w:eastAsia="en-AU"/>
        </w:rPr>
        <w:t xml:space="preserve"> in section 7(1) of the Act, an office holder of a participating jurisdiction is an authorised officer for the purpose of carrying out a custodial order if the office holder is authorised under the law of the jurisdiction to carry out in that jurisdiction an order or other authority made or otherwise given under that law that is to the same or similar effect as the custodial order.</w:t>
      </w:r>
    </w:p>
    <w:p w14:paraId="1486EED2"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For the purposes of the definition of </w:t>
      </w:r>
      <w:r w:rsidRPr="006259B6">
        <w:rPr>
          <w:rFonts w:eastAsia="Times New Roman"/>
          <w:b/>
          <w:bCs/>
          <w:i/>
          <w:iCs/>
          <w:color w:val="000000"/>
          <w:sz w:val="23"/>
          <w:szCs w:val="23"/>
          <w:lang w:eastAsia="en-AU"/>
        </w:rPr>
        <w:t>community corrections officer</w:t>
      </w:r>
      <w:r w:rsidRPr="006259B6">
        <w:rPr>
          <w:rFonts w:eastAsia="Times New Roman"/>
          <w:color w:val="000000"/>
          <w:sz w:val="23"/>
          <w:szCs w:val="23"/>
          <w:lang w:eastAsia="en-AU"/>
        </w:rPr>
        <w:t xml:space="preserve"> in section 7(1) of the Act, a community corrections officer, if the jurisdiction is the State, is an officer or employee of the Department within the meaning of the </w:t>
      </w:r>
      <w:hyperlink r:id="rId25" w:history="1">
        <w:r w:rsidRPr="006259B6">
          <w:rPr>
            <w:rFonts w:eastAsia="Times New Roman"/>
            <w:i/>
            <w:iCs/>
            <w:color w:val="000000"/>
            <w:sz w:val="23"/>
            <w:szCs w:val="23"/>
            <w:lang w:eastAsia="en-AU"/>
          </w:rPr>
          <w:t>Correctional Services Act 1982</w:t>
        </w:r>
      </w:hyperlink>
      <w:r w:rsidRPr="006259B6">
        <w:rPr>
          <w:rFonts w:eastAsia="Times New Roman"/>
          <w:color w:val="000000"/>
          <w:sz w:val="23"/>
          <w:szCs w:val="23"/>
          <w:lang w:eastAsia="en-AU"/>
        </w:rPr>
        <w:t xml:space="preserve"> whose duties include the supervision of offenders in the community.</w:t>
      </w:r>
    </w:p>
    <w:p w14:paraId="1784B70C"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 xml:space="preserve">For the purposes of the definition of </w:t>
      </w:r>
      <w:r w:rsidRPr="006259B6">
        <w:rPr>
          <w:rFonts w:eastAsia="Times New Roman"/>
          <w:b/>
          <w:bCs/>
          <w:i/>
          <w:iCs/>
          <w:color w:val="000000"/>
          <w:sz w:val="23"/>
          <w:szCs w:val="23"/>
          <w:lang w:eastAsia="en-AU"/>
        </w:rPr>
        <w:t>juvenile justice officer</w:t>
      </w:r>
      <w:r w:rsidRPr="006259B6">
        <w:rPr>
          <w:rFonts w:eastAsia="Times New Roman"/>
          <w:color w:val="000000"/>
          <w:sz w:val="23"/>
          <w:szCs w:val="23"/>
          <w:lang w:eastAsia="en-AU"/>
        </w:rPr>
        <w:t xml:space="preserve"> in section 7(1) of the Act, a juvenile justice officer, if the jurisdiction is the State, is an officer or employee of an administrative unit of the Public Service whose duties include the supervision of young offenders in the community.</w:t>
      </w:r>
    </w:p>
    <w:p w14:paraId="596F0925"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3" w:name="Elkera_Print_BK9"/>
      <w:r w:rsidRPr="006259B6">
        <w:rPr>
          <w:rFonts w:eastAsia="Times New Roman"/>
          <w:b/>
          <w:bCs/>
          <w:color w:val="000000"/>
          <w:sz w:val="26"/>
          <w:szCs w:val="26"/>
          <w:lang w:eastAsia="en-AU"/>
        </w:rPr>
        <w:t>6—Custody orders—recommendation about place of custody</w:t>
      </w:r>
      <w:bookmarkEnd w:id="63"/>
    </w:p>
    <w:p w14:paraId="13BEBCB7"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 judicial officer or registrar who issues—</w:t>
      </w:r>
    </w:p>
    <w:p w14:paraId="175A7E04"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 warrant of commitment under section 99 of the Act; or</w:t>
      </w:r>
    </w:p>
    <w:p w14:paraId="05A1288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 remand warrant under section 101 of the Act,</w:t>
      </w:r>
    </w:p>
    <w:p w14:paraId="129BE0E4"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may note on the warrant any recommendation about the place at which the person who is the subject of the warrant should be kept in custody under the warrant.</w:t>
      </w:r>
    </w:p>
    <w:p w14:paraId="010F4042"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7—Calculation of reduction in amount of fines (section 130)</w:t>
      </w:r>
    </w:p>
    <w:p w14:paraId="4120C4A5"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For the purposes of advising a reciprocating agency of an outstanding amount under section 130(2)(a)(iii) of the Act, the amount by which a fine is reduced because an offender has satisfactorily performed all or some of the required hours of a community service order made under section 46 of the </w:t>
      </w:r>
      <w:hyperlink r:id="rId26" w:history="1">
        <w:r w:rsidRPr="006259B6">
          <w:rPr>
            <w:rFonts w:eastAsia="Times New Roman"/>
            <w:i/>
            <w:iCs/>
            <w:color w:val="000000"/>
            <w:sz w:val="23"/>
            <w:szCs w:val="23"/>
            <w:lang w:eastAsia="en-AU"/>
          </w:rPr>
          <w:t>Fines Enforcement and Debt Recovery Act 2017</w:t>
        </w:r>
      </w:hyperlink>
      <w:r w:rsidRPr="006259B6">
        <w:rPr>
          <w:rFonts w:eastAsia="Times New Roman"/>
          <w:color w:val="000000"/>
          <w:sz w:val="23"/>
          <w:szCs w:val="23"/>
          <w:lang w:eastAsia="en-AU"/>
        </w:rPr>
        <w:t xml:space="preserve"> is to be calculated in accordance with section 46(9) of that Act.</w:t>
      </w:r>
    </w:p>
    <w:p w14:paraId="2124CF47" w14:textId="77777777" w:rsidR="006259B6" w:rsidRPr="006259B6" w:rsidRDefault="006259B6" w:rsidP="006259B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259B6">
        <w:rPr>
          <w:rFonts w:eastAsia="Times New Roman"/>
          <w:b/>
          <w:bCs/>
          <w:color w:val="000000"/>
          <w:sz w:val="20"/>
          <w:szCs w:val="20"/>
          <w:lang w:eastAsia="en-AU"/>
        </w:rPr>
        <w:t>Note—</w:t>
      </w:r>
    </w:p>
    <w:p w14:paraId="1C3093DD" w14:textId="53063D9F" w:rsidR="007F5794" w:rsidRDefault="006259B6" w:rsidP="006259B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6259B6">
        <w:rPr>
          <w:rFonts w:eastAsia="Times New Roman"/>
          <w:color w:val="000000"/>
          <w:sz w:val="20"/>
          <w:szCs w:val="20"/>
          <w:lang w:eastAsia="en-AU"/>
        </w:rPr>
        <w:t xml:space="preserve">The reduction may have been applied by a court in restoring a pecuniary sum pursuant to section 46(16) and (17) of the </w:t>
      </w:r>
      <w:hyperlink r:id="rId27" w:history="1">
        <w:r w:rsidRPr="006259B6">
          <w:rPr>
            <w:rFonts w:eastAsia="Times New Roman"/>
            <w:i/>
            <w:iCs/>
            <w:color w:val="000000"/>
            <w:sz w:val="20"/>
            <w:szCs w:val="20"/>
            <w:lang w:eastAsia="en-AU"/>
          </w:rPr>
          <w:t>Fines Enforcement and Debt Recovery Act 2017</w:t>
        </w:r>
      </w:hyperlink>
      <w:r w:rsidRPr="006259B6">
        <w:rPr>
          <w:rFonts w:eastAsia="Times New Roman"/>
          <w:color w:val="000000"/>
          <w:sz w:val="20"/>
          <w:szCs w:val="20"/>
          <w:lang w:eastAsia="en-AU"/>
        </w:rPr>
        <w:t>.</w:t>
      </w:r>
    </w:p>
    <w:p w14:paraId="3176D7CD" w14:textId="77777777" w:rsidR="007F5794" w:rsidRDefault="007F5794">
      <w:pPr>
        <w:spacing w:after="0" w:line="240" w:lineRule="auto"/>
        <w:jc w:val="left"/>
        <w:rPr>
          <w:rFonts w:eastAsia="Times New Roman"/>
          <w:color w:val="000000"/>
          <w:sz w:val="20"/>
          <w:szCs w:val="20"/>
          <w:lang w:eastAsia="en-AU"/>
        </w:rPr>
      </w:pPr>
      <w:r>
        <w:rPr>
          <w:rFonts w:eastAsia="Times New Roman"/>
          <w:color w:val="000000"/>
          <w:sz w:val="20"/>
          <w:szCs w:val="20"/>
          <w:lang w:eastAsia="en-AU"/>
        </w:rPr>
        <w:br w:type="page"/>
      </w:r>
    </w:p>
    <w:p w14:paraId="0EA53A30"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4" w:name="idf70ecb53_94c2_4336_a6c5_a61c30add1a2_3"/>
      <w:r w:rsidRPr="006259B6">
        <w:rPr>
          <w:rFonts w:eastAsia="Times New Roman"/>
          <w:b/>
          <w:bCs/>
          <w:color w:val="000000"/>
          <w:sz w:val="32"/>
          <w:szCs w:val="32"/>
          <w:lang w:eastAsia="en-AU"/>
        </w:rPr>
        <w:lastRenderedPageBreak/>
        <w:t>Part 4—Modifications of other laws of State</w:t>
      </w:r>
      <w:bookmarkEnd w:id="64"/>
    </w:p>
    <w:p w14:paraId="73B6000D"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6259B6">
        <w:rPr>
          <w:rFonts w:eastAsia="Times New Roman"/>
          <w:b/>
          <w:bCs/>
          <w:color w:val="000000"/>
          <w:sz w:val="28"/>
          <w:szCs w:val="28"/>
          <w:lang w:eastAsia="en-AU"/>
        </w:rPr>
        <w:t>Division 1—Interpretation</w:t>
      </w:r>
    </w:p>
    <w:p w14:paraId="282CF0E7"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8—Terms used in modifications</w:t>
      </w:r>
    </w:p>
    <w:p w14:paraId="5F22A342"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If a term is given a meaning in section 7 of the Act, it has the same meaning in a modification prescribed by these regulations unless the contrary intention appears in the modification.</w:t>
      </w:r>
    </w:p>
    <w:p w14:paraId="4EDE16E8" w14:textId="77777777" w:rsidR="006259B6" w:rsidRPr="006259B6" w:rsidRDefault="006259B6" w:rsidP="006259B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259B6">
        <w:rPr>
          <w:rFonts w:eastAsia="Times New Roman"/>
          <w:b/>
          <w:bCs/>
          <w:color w:val="000000"/>
          <w:sz w:val="20"/>
          <w:szCs w:val="20"/>
          <w:lang w:eastAsia="en-AU"/>
        </w:rPr>
        <w:t>Note—</w:t>
      </w:r>
    </w:p>
    <w:p w14:paraId="3921ACC1" w14:textId="77777777" w:rsidR="006259B6" w:rsidRPr="006259B6" w:rsidRDefault="006259B6" w:rsidP="006259B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6259B6">
        <w:rPr>
          <w:rFonts w:eastAsia="Times New Roman"/>
          <w:color w:val="000000"/>
          <w:sz w:val="20"/>
          <w:szCs w:val="20"/>
          <w:lang w:eastAsia="en-AU"/>
        </w:rPr>
        <w:t>Under section 14 of the Act, in order to give effect to the Act, a law of the State must be applied with the modifications prescribed by these regulations as if the law had been altered in that way.</w:t>
      </w:r>
    </w:p>
    <w:p w14:paraId="5BED4639"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5" w:name="id4188b30b_6329_440c_9f0d_babd3e7863"/>
      <w:r w:rsidRPr="006259B6">
        <w:rPr>
          <w:rFonts w:eastAsia="Times New Roman"/>
          <w:b/>
          <w:bCs/>
          <w:color w:val="000000"/>
          <w:sz w:val="26"/>
          <w:szCs w:val="26"/>
          <w:lang w:eastAsia="en-AU"/>
        </w:rPr>
        <w:t>9—Modification provisions</w:t>
      </w:r>
      <w:bookmarkEnd w:id="65"/>
    </w:p>
    <w:p w14:paraId="38ABD7F1"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Pursuant to section 13(a) of the Act, this Part prescribes modifications of the law of the State.</w:t>
      </w:r>
    </w:p>
    <w:p w14:paraId="33880D39"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In this Part, a provision under a heading referring to the modification of a specified Act or specified regulations modifies the Act or regulations specified.</w:t>
      </w:r>
    </w:p>
    <w:p w14:paraId="057000ED"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6" w:name="idd8be523a_f019_47bb_9a65_19965ea9c1"/>
      <w:r w:rsidRPr="006259B6">
        <w:rPr>
          <w:rFonts w:eastAsia="Times New Roman"/>
          <w:color w:val="000000"/>
          <w:sz w:val="23"/>
          <w:szCs w:val="23"/>
          <w:lang w:eastAsia="en-AU"/>
        </w:rPr>
        <w:tab/>
        <w:t>(3)</w:t>
      </w:r>
      <w:r w:rsidRPr="006259B6">
        <w:rPr>
          <w:rFonts w:eastAsia="Times New Roman"/>
          <w:color w:val="000000"/>
          <w:sz w:val="23"/>
          <w:szCs w:val="23"/>
          <w:lang w:eastAsia="en-AU"/>
        </w:rPr>
        <w:tab/>
        <w:t>If a substituted provision as it appears in this Part includes text that is struck out or underlined, the provision of the specified Act or regulations is modified by the deletion of the text that is struck out and the insertion of the text that is underlined.</w:t>
      </w:r>
      <w:bookmarkEnd w:id="66"/>
    </w:p>
    <w:p w14:paraId="34E046EF"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6259B6">
        <w:rPr>
          <w:rFonts w:eastAsia="Times New Roman"/>
          <w:b/>
          <w:bCs/>
          <w:color w:val="000000"/>
          <w:sz w:val="28"/>
          <w:szCs w:val="28"/>
          <w:lang w:eastAsia="en-AU"/>
        </w:rPr>
        <w:t xml:space="preserve">Division 2—Modifications of </w:t>
      </w:r>
      <w:r w:rsidRPr="006259B6">
        <w:rPr>
          <w:rFonts w:eastAsia="Times New Roman"/>
          <w:b/>
          <w:bCs/>
          <w:i/>
          <w:iCs/>
          <w:color w:val="000000"/>
          <w:sz w:val="28"/>
          <w:szCs w:val="28"/>
          <w:lang w:eastAsia="en-AU"/>
        </w:rPr>
        <w:t>Bail Act 1985</w:t>
      </w:r>
    </w:p>
    <w:p w14:paraId="1B0E1991"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7" w:name="Elkera_Print_TOC18"/>
      <w:bookmarkStart w:id="68" w:name="Elkera_Print_BK18"/>
      <w:r w:rsidRPr="006259B6">
        <w:rPr>
          <w:rFonts w:eastAsia="Times New Roman"/>
          <w:b/>
          <w:bCs/>
          <w:color w:val="000000"/>
          <w:sz w:val="26"/>
          <w:szCs w:val="26"/>
          <w:lang w:eastAsia="en-AU"/>
        </w:rPr>
        <w:t>10—Amendment of section 3—Interpretation</w:t>
      </w:r>
      <w:bookmarkEnd w:id="67"/>
      <w:bookmarkEnd w:id="68"/>
    </w:p>
    <w:p w14:paraId="06F781E2"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Section 3(1), definition of </w:t>
      </w:r>
      <w:r w:rsidRPr="006259B6">
        <w:rPr>
          <w:rFonts w:eastAsia="Times New Roman"/>
          <w:b/>
          <w:bCs/>
          <w:i/>
          <w:iCs/>
          <w:color w:val="000000"/>
          <w:sz w:val="23"/>
          <w:szCs w:val="23"/>
          <w:lang w:eastAsia="en-AU"/>
        </w:rPr>
        <w:t>community corrections officer</w:t>
      </w:r>
      <w:r w:rsidRPr="006259B6">
        <w:rPr>
          <w:rFonts w:eastAsia="Times New Roman"/>
          <w:color w:val="000000"/>
          <w:sz w:val="23"/>
          <w:szCs w:val="23"/>
          <w:lang w:eastAsia="en-AU"/>
        </w:rPr>
        <w:t>—delete the definition and substitute:</w:t>
      </w:r>
    </w:p>
    <w:p w14:paraId="603E6309" w14:textId="77777777" w:rsidR="006259B6" w:rsidRPr="006259B6" w:rsidRDefault="006259B6" w:rsidP="006259B6">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community corrections officer</w:t>
      </w:r>
      <w:r w:rsidRPr="006259B6">
        <w:rPr>
          <w:rFonts w:eastAsia="Times New Roman"/>
          <w:color w:val="000000"/>
          <w:sz w:val="23"/>
          <w:szCs w:val="23"/>
          <w:lang w:eastAsia="en-AU"/>
        </w:rPr>
        <w:t xml:space="preserve"> means—</w:t>
      </w:r>
    </w:p>
    <w:p w14:paraId="546A495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in relation to a child—an officer or employee of an administrative unit of the Public Service whose duties include the supervision of young offenders in the community;</w:t>
      </w:r>
    </w:p>
    <w:p w14:paraId="0C8CEFE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any other case—an officer or employee of an administrative unit of the Public Service whose duties include the supervision of adult offenders in the community,</w:t>
      </w:r>
    </w:p>
    <w:p w14:paraId="15DCC545" w14:textId="77777777" w:rsidR="006259B6" w:rsidRPr="006259B6" w:rsidRDefault="006259B6" w:rsidP="006259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color w:val="000000"/>
          <w:sz w:val="23"/>
          <w:szCs w:val="23"/>
          <w:u w:val="single"/>
          <w:lang w:eastAsia="en-AU"/>
        </w:rPr>
        <w:t>and includes a community corrections officer of another participating jurisdiction;</w:t>
      </w:r>
    </w:p>
    <w:p w14:paraId="518892B3" w14:textId="77777777" w:rsidR="006259B6" w:rsidRPr="006259B6" w:rsidRDefault="006259B6" w:rsidP="006259B6">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u w:val="single"/>
          <w:lang w:eastAsia="en-AU"/>
        </w:rPr>
        <w:t>community corrections officer</w:t>
      </w:r>
      <w:r w:rsidRPr="006259B6">
        <w:rPr>
          <w:rFonts w:eastAsia="Times New Roman"/>
          <w:color w:val="000000"/>
          <w:sz w:val="23"/>
          <w:szCs w:val="23"/>
          <w:u w:val="single"/>
          <w:lang w:eastAsia="en-AU"/>
        </w:rPr>
        <w:t>, of another participating jurisdiction, means—</w:t>
      </w:r>
    </w:p>
    <w:p w14:paraId="7F70C46D"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(a)</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the jurisdiction is Western Australia—a community corrections officer as defined in section 4(2) of the </w:t>
      </w:r>
      <w:r w:rsidRPr="006259B6">
        <w:rPr>
          <w:rFonts w:eastAsia="Times New Roman"/>
          <w:i/>
          <w:iCs/>
          <w:color w:val="000000"/>
          <w:sz w:val="23"/>
          <w:szCs w:val="23"/>
          <w:u w:val="single"/>
          <w:lang w:eastAsia="en-AU"/>
        </w:rPr>
        <w:t>Sentence Administration Act 2003</w:t>
      </w:r>
      <w:r w:rsidRPr="006259B6">
        <w:rPr>
          <w:rFonts w:eastAsia="Times New Roman"/>
          <w:color w:val="000000"/>
          <w:sz w:val="23"/>
          <w:szCs w:val="23"/>
          <w:u w:val="single"/>
          <w:lang w:eastAsia="en-AU"/>
        </w:rPr>
        <w:t xml:space="preserve"> of Western Australia; or</w:t>
      </w:r>
    </w:p>
    <w:p w14:paraId="242C7CE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(b)</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the jurisdiction is the Northern Territory—a probation and parole officer as defined in section 4 of the </w:t>
      </w:r>
      <w:r w:rsidRPr="006259B6">
        <w:rPr>
          <w:rFonts w:eastAsia="Times New Roman"/>
          <w:i/>
          <w:iCs/>
          <w:color w:val="000000"/>
          <w:sz w:val="23"/>
          <w:szCs w:val="23"/>
          <w:u w:val="single"/>
          <w:lang w:eastAsia="en-AU"/>
        </w:rPr>
        <w:t>Correctional Services Act 2014</w:t>
      </w:r>
      <w:r w:rsidRPr="006259B6">
        <w:rPr>
          <w:rFonts w:eastAsia="Times New Roman"/>
          <w:color w:val="000000"/>
          <w:sz w:val="23"/>
          <w:szCs w:val="23"/>
          <w:u w:val="single"/>
          <w:lang w:eastAsia="en-AU"/>
        </w:rPr>
        <w:t xml:space="preserve"> of the Northern Territory;</w:t>
      </w:r>
    </w:p>
    <w:p w14:paraId="59C0E576"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Section 3(1)—after the definition of </w:t>
      </w:r>
      <w:r w:rsidRPr="006259B6">
        <w:rPr>
          <w:rFonts w:eastAsia="Times New Roman"/>
          <w:b/>
          <w:bCs/>
          <w:i/>
          <w:iCs/>
          <w:color w:val="000000"/>
          <w:sz w:val="23"/>
          <w:szCs w:val="23"/>
          <w:lang w:eastAsia="en-AU"/>
        </w:rPr>
        <w:t>officer in charge</w:t>
      </w:r>
      <w:r w:rsidRPr="006259B6">
        <w:rPr>
          <w:rFonts w:eastAsia="Times New Roman"/>
          <w:color w:val="000000"/>
          <w:sz w:val="23"/>
          <w:szCs w:val="23"/>
          <w:lang w:eastAsia="en-AU"/>
        </w:rPr>
        <w:t xml:space="preserve"> insert:</w:t>
      </w:r>
    </w:p>
    <w:p w14:paraId="4D6BFBF4" w14:textId="3D3F8E28" w:rsidR="007F5794" w:rsidRDefault="006259B6" w:rsidP="007F579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police station</w:t>
      </w:r>
      <w:r w:rsidRPr="006259B6">
        <w:rPr>
          <w:rFonts w:eastAsia="Times New Roman"/>
          <w:color w:val="000000"/>
          <w:sz w:val="23"/>
          <w:szCs w:val="23"/>
          <w:lang w:eastAsia="en-AU"/>
        </w:rPr>
        <w:t xml:space="preserve"> includes a police station in another participating jurisdiction;</w:t>
      </w:r>
      <w:r w:rsidR="007F5794">
        <w:rPr>
          <w:rFonts w:eastAsia="Times New Roman"/>
          <w:color w:val="000000"/>
          <w:sz w:val="23"/>
          <w:szCs w:val="23"/>
          <w:lang w:eastAsia="en-AU"/>
        </w:rPr>
        <w:br w:type="page"/>
      </w:r>
    </w:p>
    <w:p w14:paraId="3DAB9B9F"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19"/>
      <w:bookmarkStart w:id="70" w:name="Elkera_Print_BK19"/>
      <w:r w:rsidRPr="006259B6">
        <w:rPr>
          <w:rFonts w:eastAsia="Times New Roman"/>
          <w:b/>
          <w:bCs/>
          <w:color w:val="000000"/>
          <w:sz w:val="26"/>
          <w:szCs w:val="26"/>
          <w:lang w:eastAsia="en-AU"/>
        </w:rPr>
        <w:lastRenderedPageBreak/>
        <w:t>11—Insertion of section 3AA</w:t>
      </w:r>
      <w:bookmarkEnd w:id="69"/>
      <w:bookmarkEnd w:id="70"/>
    </w:p>
    <w:p w14:paraId="7B7DE6CB"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3A insert:</w:t>
      </w:r>
    </w:p>
    <w:p w14:paraId="280BF741"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3AA—Application to persons in custody in participating jurisdictions</w:t>
      </w:r>
    </w:p>
    <w:p w14:paraId="6E1935AD"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This Act applies in relation to a person in the custody of a police officer in a participating jurisdiction who has a connection with a cross</w:t>
      </w:r>
      <w:r w:rsidRPr="006259B6">
        <w:rPr>
          <w:rFonts w:eastAsia="Times New Roman"/>
          <w:color w:val="000000"/>
          <w:sz w:val="23"/>
          <w:szCs w:val="23"/>
          <w:lang w:eastAsia="en-AU"/>
        </w:rPr>
        <w:noBreakHyphen/>
        <w:t>border region.</w:t>
      </w:r>
    </w:p>
    <w:p w14:paraId="582D2F79"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1" w:name="Elkera_Print_TOC21"/>
      <w:bookmarkStart w:id="72" w:name="Elkera_Print_BK21"/>
      <w:r w:rsidRPr="006259B6">
        <w:rPr>
          <w:rFonts w:eastAsia="Times New Roman"/>
          <w:b/>
          <w:bCs/>
          <w:color w:val="000000"/>
          <w:sz w:val="26"/>
          <w:szCs w:val="26"/>
          <w:lang w:eastAsia="en-AU"/>
        </w:rPr>
        <w:t>12—Amendment of section 5—Bail authorities</w:t>
      </w:r>
      <w:bookmarkEnd w:id="71"/>
      <w:bookmarkEnd w:id="72"/>
    </w:p>
    <w:p w14:paraId="58831816"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5(1)—delete subsection (1) and substitute:</w:t>
      </w:r>
    </w:p>
    <w:p w14:paraId="383FE9BF"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Subject to subsection (3), the following are constituted as bail authorities for the purposes of this Act:</w:t>
      </w:r>
    </w:p>
    <w:p w14:paraId="06F7117E"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Supreme Court;</w:t>
      </w:r>
    </w:p>
    <w:p w14:paraId="4F66BEBA"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District Court;</w:t>
      </w:r>
    </w:p>
    <w:p w14:paraId="33AFC900"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Magistrates Court;</w:t>
      </w:r>
    </w:p>
    <w:p w14:paraId="79BEE04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the Youth Court;</w:t>
      </w:r>
    </w:p>
    <w:p w14:paraId="2AAE4D5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if the eligible person—</w:t>
      </w:r>
    </w:p>
    <w:p w14:paraId="7BD91AAD"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has been arrested on a warrant (other than a warrant endorsed by the court or justice issuing the warrant with a statement excluding the granting of bail by a police officer); or</w:t>
      </w:r>
    </w:p>
    <w:p w14:paraId="52E16186"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has not appeared before a court charged with the offence in respect of which he or she has been taken into custody,</w:t>
      </w:r>
    </w:p>
    <w:p w14:paraId="2B672321" w14:textId="77777777" w:rsidR="006259B6" w:rsidRPr="006259B6" w:rsidRDefault="006259B6" w:rsidP="006259B6">
      <w:pPr>
        <w:keepLines/>
        <w:autoSpaceDE w:val="0"/>
        <w:autoSpaceDN w:val="0"/>
        <w:adjustRightInd w:val="0"/>
        <w:spacing w:before="120" w:after="0" w:line="240" w:lineRule="auto"/>
        <w:ind w:left="3176"/>
        <w:jc w:val="left"/>
        <w:rPr>
          <w:rFonts w:eastAsia="Times New Roman"/>
          <w:color w:val="000000"/>
          <w:sz w:val="23"/>
          <w:szCs w:val="23"/>
          <w:lang w:eastAsia="en-AU"/>
        </w:rPr>
      </w:pPr>
      <w:r w:rsidRPr="006259B6">
        <w:rPr>
          <w:rFonts w:eastAsia="Times New Roman"/>
          <w:color w:val="000000"/>
          <w:sz w:val="23"/>
          <w:szCs w:val="23"/>
          <w:lang w:eastAsia="en-AU"/>
        </w:rPr>
        <w:t xml:space="preserve">a police officer </w:t>
      </w:r>
      <w:r w:rsidRPr="006259B6">
        <w:rPr>
          <w:rFonts w:eastAsia="Times New Roman"/>
          <w:color w:val="000000"/>
          <w:sz w:val="23"/>
          <w:szCs w:val="23"/>
          <w:u w:val="single"/>
          <w:lang w:eastAsia="en-AU"/>
        </w:rPr>
        <w:t>(including a police officer of another participating jurisdiction who holds a secondary office as a police officer of the State)</w:t>
      </w:r>
      <w:r w:rsidRPr="006259B6">
        <w:rPr>
          <w:rFonts w:eastAsia="Times New Roman"/>
          <w:color w:val="000000"/>
          <w:sz w:val="23"/>
          <w:szCs w:val="23"/>
          <w:lang w:eastAsia="en-AU"/>
        </w:rPr>
        <w:t xml:space="preserve"> who is—</w:t>
      </w:r>
    </w:p>
    <w:p w14:paraId="2EBB6D79"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of or above the rank of sergeant; or</w:t>
      </w:r>
    </w:p>
    <w:p w14:paraId="6763958B"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(iv)</w:t>
      </w:r>
      <w:r w:rsidRPr="006259B6">
        <w:rPr>
          <w:rFonts w:eastAsia="Times New Roman"/>
          <w:color w:val="000000"/>
          <w:sz w:val="23"/>
          <w:szCs w:val="23"/>
          <w:lang w:eastAsia="en-AU"/>
        </w:rPr>
        <w:tab/>
        <w:t>the responsible officer for a police station;</w:t>
      </w:r>
    </w:p>
    <w:p w14:paraId="726CE67C"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(ea)</w:t>
      </w:r>
      <w:r w:rsidRPr="006259B6">
        <w:rPr>
          <w:rFonts w:eastAsia="Times New Roman"/>
          <w:color w:val="000000"/>
          <w:sz w:val="23"/>
          <w:szCs w:val="23"/>
          <w:lang w:eastAsia="en-AU"/>
        </w:rPr>
        <w:tab/>
        <w:t>if the eligible person is appearing before a court in answer to a summons or for allegedly failing to observe a condition of a recognizance—that court;</w:t>
      </w:r>
    </w:p>
    <w:p w14:paraId="56D31FF4"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(eb)</w:t>
      </w:r>
      <w:r w:rsidRPr="006259B6">
        <w:rPr>
          <w:rFonts w:eastAsia="Times New Roman"/>
          <w:color w:val="000000"/>
          <w:sz w:val="23"/>
          <w:szCs w:val="23"/>
          <w:lang w:eastAsia="en-AU"/>
        </w:rPr>
        <w:tab/>
        <w:t>if the eligible person is appearing, or is to appear, as a witness before a court—that court;</w:t>
      </w:r>
    </w:p>
    <w:p w14:paraId="7C7DA5AF"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(f)</w:t>
      </w:r>
      <w:r w:rsidRPr="006259B6">
        <w:rPr>
          <w:rFonts w:eastAsia="Times New Roman"/>
          <w:color w:val="000000"/>
          <w:sz w:val="23"/>
          <w:szCs w:val="23"/>
          <w:lang w:eastAsia="en-AU"/>
        </w:rPr>
        <w:tab/>
        <w:t>a person authorised or required to release the eligible person on bail under subsection (2).</w:t>
      </w:r>
    </w:p>
    <w:p w14:paraId="7B4A26CD"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3" w:name="Elkera_Print_TOC22"/>
      <w:bookmarkStart w:id="74" w:name="Elkera_Print_BK22"/>
      <w:r w:rsidRPr="006259B6">
        <w:rPr>
          <w:rFonts w:eastAsia="Times New Roman"/>
          <w:b/>
          <w:bCs/>
          <w:color w:val="000000"/>
          <w:sz w:val="26"/>
          <w:szCs w:val="26"/>
          <w:lang w:eastAsia="en-AU"/>
        </w:rPr>
        <w:t>13—Amendment of section 6—Nature of bail agreement</w:t>
      </w:r>
      <w:bookmarkEnd w:id="73"/>
      <w:bookmarkEnd w:id="74"/>
    </w:p>
    <w:p w14:paraId="66BF8CF8"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6(3)—delete subsection (3) and substitute:</w:t>
      </w:r>
    </w:p>
    <w:p w14:paraId="5D8FE1BB" w14:textId="47703DC4" w:rsidR="00477BD8"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If a bail authority decides to release a person on bail, the bail agreement may be entered into before the bail authority or, unless the bail authority otherwise directs, before—</w:t>
      </w:r>
    </w:p>
    <w:p w14:paraId="37FE7274" w14:textId="77777777" w:rsidR="00477BD8" w:rsidRDefault="00477BD8">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3D3A264"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(a)</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if the bail agreement is entered into in this State—</w:t>
      </w:r>
      <w:r w:rsidRPr="006259B6">
        <w:rPr>
          <w:rFonts w:eastAsia="Times New Roman"/>
          <w:color w:val="000000"/>
          <w:sz w:val="23"/>
          <w:szCs w:val="23"/>
          <w:lang w:eastAsia="en-AU"/>
        </w:rPr>
        <w:t>a justice; or</w:t>
      </w:r>
    </w:p>
    <w:p w14:paraId="1909BFE8"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a police officer </w:t>
      </w:r>
      <w:r w:rsidRPr="006259B6">
        <w:rPr>
          <w:rFonts w:eastAsia="Times New Roman"/>
          <w:color w:val="000000"/>
          <w:sz w:val="23"/>
          <w:szCs w:val="23"/>
          <w:u w:val="single"/>
          <w:lang w:eastAsia="en-AU"/>
        </w:rPr>
        <w:t>(including a police officer of another participating jurisdiction who holds a secondary office as a police officer of the State)</w:t>
      </w:r>
      <w:r w:rsidRPr="006259B6">
        <w:rPr>
          <w:rFonts w:eastAsia="Times New Roman"/>
          <w:color w:val="000000"/>
          <w:sz w:val="23"/>
          <w:szCs w:val="23"/>
          <w:lang w:eastAsia="en-AU"/>
        </w:rPr>
        <w:t xml:space="preserve"> who is—</w:t>
      </w:r>
    </w:p>
    <w:p w14:paraId="2613D836"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of or above the rank of sergeant; or</w:t>
      </w:r>
    </w:p>
    <w:p w14:paraId="625A5A8B"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responsible officer for a police station; or</w:t>
      </w:r>
    </w:p>
    <w:p w14:paraId="3F5078E9"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(ba)</w:t>
      </w:r>
      <w:r w:rsidRPr="006259B6">
        <w:rPr>
          <w:rFonts w:eastAsia="Times New Roman"/>
          <w:color w:val="000000"/>
          <w:sz w:val="23"/>
          <w:szCs w:val="23"/>
          <w:lang w:eastAsia="en-AU"/>
        </w:rPr>
        <w:tab/>
        <w:t>if the person is in a training centre—the manager of the training centre; or</w:t>
      </w:r>
    </w:p>
    <w:p w14:paraId="0D3B6A80"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if the person is in prison—the person who is in charge of the prison; or</w:t>
      </w:r>
    </w:p>
    <w:p w14:paraId="3B715A89"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(ca)</w:t>
      </w:r>
      <w:r w:rsidRPr="006259B6">
        <w:rPr>
          <w:rFonts w:eastAsia="Times New Roman"/>
          <w:color w:val="000000"/>
          <w:sz w:val="23"/>
          <w:szCs w:val="23"/>
          <w:lang w:eastAsia="en-AU"/>
        </w:rPr>
        <w:tab/>
        <w:t>a registrar or deputy registrar of a court; or</w:t>
      </w:r>
    </w:p>
    <w:p w14:paraId="06AB0FC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any other person specified by the bail authority or any other person of a class specified by the bail authority.</w:t>
      </w:r>
    </w:p>
    <w:p w14:paraId="6B897FF0"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5" w:name="Elkera_Print_TOC23"/>
      <w:bookmarkStart w:id="76" w:name="Elkera_Print_BK23"/>
      <w:r w:rsidRPr="006259B6">
        <w:rPr>
          <w:rFonts w:eastAsia="Times New Roman"/>
          <w:b/>
          <w:bCs/>
          <w:color w:val="000000"/>
          <w:sz w:val="26"/>
          <w:szCs w:val="26"/>
          <w:lang w:eastAsia="en-AU"/>
        </w:rPr>
        <w:t>14—Amendment of section 7—Guarantee of bail</w:t>
      </w:r>
      <w:bookmarkEnd w:id="75"/>
      <w:bookmarkEnd w:id="76"/>
    </w:p>
    <w:p w14:paraId="14FE05F0"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7(3)—delete subsection (3) and substitute:</w:t>
      </w:r>
    </w:p>
    <w:p w14:paraId="70368374"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A guarantee of bail may be entered into before the bail authority granting bail or, unless the bail authority otherwise directs, before—</w:t>
      </w:r>
    </w:p>
    <w:p w14:paraId="765DECFA"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 justice; or</w:t>
      </w:r>
    </w:p>
    <w:p w14:paraId="0C592C2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a police officer </w:t>
      </w:r>
      <w:r w:rsidRPr="006259B6">
        <w:rPr>
          <w:rFonts w:eastAsia="Times New Roman"/>
          <w:color w:val="000000"/>
          <w:sz w:val="23"/>
          <w:szCs w:val="23"/>
          <w:u w:val="single"/>
          <w:lang w:eastAsia="en-AU"/>
        </w:rPr>
        <w:t xml:space="preserve">(including a police officer of another participating jurisdiction who holds a secondary office as a police officer of the State) </w:t>
      </w:r>
      <w:r w:rsidRPr="006259B6">
        <w:rPr>
          <w:rFonts w:eastAsia="Times New Roman"/>
          <w:color w:val="000000"/>
          <w:sz w:val="23"/>
          <w:szCs w:val="23"/>
          <w:lang w:eastAsia="en-AU"/>
        </w:rPr>
        <w:t>who is—</w:t>
      </w:r>
    </w:p>
    <w:p w14:paraId="53FECAD3"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of or above the rank of sergeant; or</w:t>
      </w:r>
    </w:p>
    <w:p w14:paraId="70B7DC83"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responsible officer for a police station; or</w:t>
      </w:r>
    </w:p>
    <w:p w14:paraId="589381F4"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(ba)</w:t>
      </w:r>
      <w:r w:rsidRPr="006259B6">
        <w:rPr>
          <w:rFonts w:eastAsia="Times New Roman"/>
          <w:color w:val="000000"/>
          <w:sz w:val="23"/>
          <w:szCs w:val="23"/>
          <w:lang w:eastAsia="en-AU"/>
        </w:rPr>
        <w:tab/>
        <w:t>if the person who is to be released on bail is in a training centre—the manager of the training centre; or</w:t>
      </w:r>
    </w:p>
    <w:p w14:paraId="2DED4AEE"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if the person who is to be released on bail is in prison—the person who is in charge of the prison; or</w:t>
      </w:r>
    </w:p>
    <w:p w14:paraId="03604569"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(ca)</w:t>
      </w:r>
      <w:r w:rsidRPr="006259B6">
        <w:rPr>
          <w:rFonts w:eastAsia="Times New Roman"/>
          <w:color w:val="000000"/>
          <w:sz w:val="23"/>
          <w:szCs w:val="23"/>
          <w:lang w:eastAsia="en-AU"/>
        </w:rPr>
        <w:tab/>
        <w:t>a registrar or deputy registrar of a court; or</w:t>
      </w:r>
    </w:p>
    <w:p w14:paraId="1F53826C"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any other person specified by the bail authority or any other person of a class specified by the bail authority.</w:t>
      </w:r>
    </w:p>
    <w:p w14:paraId="61BF2254"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7" w:name="Elkera_Print_TOC24"/>
      <w:bookmarkStart w:id="78" w:name="Elkera_Print_BK24"/>
      <w:r w:rsidRPr="006259B6">
        <w:rPr>
          <w:rFonts w:eastAsia="Times New Roman"/>
          <w:b/>
          <w:bCs/>
          <w:color w:val="000000"/>
          <w:sz w:val="26"/>
          <w:szCs w:val="26"/>
          <w:lang w:eastAsia="en-AU"/>
        </w:rPr>
        <w:t>15—Amendment of section 11—Conditions of bail</w:t>
      </w:r>
      <w:bookmarkEnd w:id="77"/>
      <w:bookmarkEnd w:id="78"/>
    </w:p>
    <w:p w14:paraId="7C94DA16"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Section 11(6)—delete subsection (6) and substitute:</w:t>
      </w:r>
    </w:p>
    <w:p w14:paraId="757F7B92"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(6)</w:t>
      </w:r>
      <w:r w:rsidRPr="006259B6">
        <w:rPr>
          <w:rFonts w:eastAsia="Times New Roman"/>
          <w:color w:val="000000"/>
          <w:sz w:val="23"/>
          <w:szCs w:val="23"/>
          <w:lang w:eastAsia="en-AU"/>
        </w:rPr>
        <w:tab/>
        <w:t>It is a condition of every bail agreement that the person released under the agreement will not leave the State for any reason—</w:t>
      </w:r>
    </w:p>
    <w:p w14:paraId="36B47A5D"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if the person is under the supervision of a community corrections officer—without the permission of the Chief Executive (or his or her nominee) of the administrative unit of which the community corrections officer is an officer or employee; or</w:t>
      </w:r>
    </w:p>
    <w:p w14:paraId="501B08C7" w14:textId="77777777" w:rsidR="00477BD8" w:rsidRDefault="00477BD8">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4C71209" w14:textId="3779A0CF"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(c)</w:t>
      </w:r>
      <w:r w:rsidRPr="006259B6">
        <w:rPr>
          <w:rFonts w:eastAsia="Times New Roman"/>
          <w:color w:val="000000"/>
          <w:sz w:val="23"/>
          <w:szCs w:val="23"/>
          <w:lang w:eastAsia="en-AU"/>
        </w:rPr>
        <w:tab/>
        <w:t>in any other case—</w:t>
      </w:r>
    </w:p>
    <w:p w14:paraId="240BAB5A"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if the bail authority is a court—without the permission of a judge or magistrate; or</w:t>
      </w:r>
    </w:p>
    <w:p w14:paraId="6EB96B7E"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 xml:space="preserve">if the bail authority is a police officer—without the permission of a police officer </w:t>
      </w:r>
      <w:r w:rsidRPr="006259B6">
        <w:rPr>
          <w:rFonts w:eastAsia="Times New Roman"/>
          <w:color w:val="000000"/>
          <w:sz w:val="23"/>
          <w:szCs w:val="23"/>
          <w:u w:val="single"/>
          <w:lang w:eastAsia="en-AU"/>
        </w:rPr>
        <w:t xml:space="preserve">(including a police officer of another participating jurisdiction who holds a secondary office as a police officer of the State) </w:t>
      </w:r>
      <w:r w:rsidRPr="006259B6">
        <w:rPr>
          <w:rFonts w:eastAsia="Times New Roman"/>
          <w:color w:val="000000"/>
          <w:sz w:val="23"/>
          <w:szCs w:val="23"/>
          <w:lang w:eastAsia="en-AU"/>
        </w:rPr>
        <w:t>who is—</w:t>
      </w:r>
    </w:p>
    <w:p w14:paraId="5A5DABC5"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of or above the rank of sergeant; or</w:t>
      </w:r>
    </w:p>
    <w:p w14:paraId="56938D17"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responsible officer for a police station.</w:t>
      </w:r>
    </w:p>
    <w:p w14:paraId="7598941A"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Section 11—after subsection (6) insert:</w:t>
      </w:r>
    </w:p>
    <w:p w14:paraId="7976A719"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(6a)</w:t>
      </w:r>
      <w:r w:rsidRPr="006259B6">
        <w:rPr>
          <w:rFonts w:eastAsia="Times New Roman"/>
          <w:color w:val="000000"/>
          <w:sz w:val="23"/>
          <w:szCs w:val="23"/>
          <w:lang w:eastAsia="en-AU"/>
        </w:rPr>
        <w:tab/>
        <w:t>For the purposes of subsection (6), an area of the cross</w:t>
      </w:r>
      <w:r w:rsidRPr="006259B6">
        <w:rPr>
          <w:rFonts w:eastAsia="Times New Roman"/>
          <w:color w:val="000000"/>
          <w:sz w:val="23"/>
          <w:szCs w:val="23"/>
          <w:lang w:eastAsia="en-AU"/>
        </w:rPr>
        <w:noBreakHyphen/>
        <w:t>border region that is within Western Australia or the Northern Territory will be taken to be part of the State.</w:t>
      </w:r>
    </w:p>
    <w:p w14:paraId="57F55B73"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79" w:name="Elkera_Print_TOC25"/>
      <w:bookmarkStart w:id="80" w:name="Elkera_Print_BK25"/>
      <w:r w:rsidRPr="006259B6">
        <w:rPr>
          <w:rFonts w:eastAsia="Times New Roman"/>
          <w:b/>
          <w:bCs/>
          <w:color w:val="000000"/>
          <w:sz w:val="28"/>
          <w:szCs w:val="28"/>
          <w:lang w:eastAsia="en-AU"/>
        </w:rPr>
        <w:t xml:space="preserve">Division 3—Modifications of </w:t>
      </w:r>
      <w:r w:rsidRPr="006259B6">
        <w:rPr>
          <w:rFonts w:eastAsia="Times New Roman"/>
          <w:b/>
          <w:bCs/>
          <w:i/>
          <w:iCs/>
          <w:color w:val="000000"/>
          <w:sz w:val="28"/>
          <w:szCs w:val="28"/>
          <w:lang w:eastAsia="en-AU"/>
        </w:rPr>
        <w:t>Correctional Services Act 1982</w:t>
      </w:r>
      <w:bookmarkEnd w:id="79"/>
      <w:bookmarkEnd w:id="80"/>
    </w:p>
    <w:p w14:paraId="7AC21DDF"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1" w:name="Elkera_Print_TOC26"/>
      <w:bookmarkStart w:id="82" w:name="Elkera_Print_BK26"/>
      <w:r w:rsidRPr="006259B6">
        <w:rPr>
          <w:rFonts w:eastAsia="Times New Roman"/>
          <w:b/>
          <w:bCs/>
          <w:color w:val="000000"/>
          <w:sz w:val="26"/>
          <w:szCs w:val="26"/>
          <w:lang w:eastAsia="en-AU"/>
        </w:rPr>
        <w:t>16—Amendment of section 4—Interpretation</w:t>
      </w:r>
      <w:bookmarkEnd w:id="81"/>
      <w:bookmarkEnd w:id="82"/>
    </w:p>
    <w:p w14:paraId="0400DEB7"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Section 4(1), definition of </w:t>
      </w:r>
      <w:r w:rsidRPr="006259B6">
        <w:rPr>
          <w:rFonts w:eastAsia="Times New Roman"/>
          <w:b/>
          <w:bCs/>
          <w:i/>
          <w:iCs/>
          <w:color w:val="000000"/>
          <w:sz w:val="23"/>
          <w:szCs w:val="23"/>
          <w:lang w:eastAsia="en-AU"/>
        </w:rPr>
        <w:t>prisoner</w:t>
      </w:r>
      <w:r w:rsidRPr="006259B6">
        <w:rPr>
          <w:rFonts w:eastAsia="Times New Roman"/>
          <w:color w:val="000000"/>
          <w:sz w:val="23"/>
          <w:szCs w:val="23"/>
          <w:lang w:eastAsia="en-AU"/>
        </w:rPr>
        <w:t>—delete the definition and substitute:</w:t>
      </w:r>
    </w:p>
    <w:p w14:paraId="306CB8C5" w14:textId="77777777" w:rsidR="006259B6" w:rsidRPr="006259B6" w:rsidRDefault="006259B6" w:rsidP="006259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prisoner</w:t>
      </w:r>
      <w:r w:rsidRPr="006259B6">
        <w:rPr>
          <w:rFonts w:eastAsia="Times New Roman"/>
          <w:color w:val="000000"/>
          <w:sz w:val="23"/>
          <w:szCs w:val="23"/>
          <w:lang w:eastAsia="en-AU"/>
        </w:rPr>
        <w:t xml:space="preserve"> means a person committed to a correctional institution pursuant to an order of a court or a warrant of commitment </w:t>
      </w:r>
      <w:r w:rsidRPr="006259B6">
        <w:rPr>
          <w:rFonts w:eastAsia="Times New Roman"/>
          <w:color w:val="000000"/>
          <w:sz w:val="23"/>
          <w:szCs w:val="23"/>
          <w:u w:val="single"/>
          <w:lang w:eastAsia="en-AU"/>
        </w:rPr>
        <w:t>and includes a person who is in prison under a custodial order of a participating jurisdiction</w:t>
      </w:r>
      <w:r w:rsidRPr="006259B6">
        <w:rPr>
          <w:rFonts w:eastAsia="Times New Roman"/>
          <w:color w:val="000000"/>
          <w:sz w:val="23"/>
          <w:szCs w:val="23"/>
          <w:lang w:eastAsia="en-AU"/>
        </w:rPr>
        <w:t>;</w:t>
      </w:r>
    </w:p>
    <w:p w14:paraId="55F93070"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3" w:name="Elkera_Print_TOC27"/>
      <w:bookmarkStart w:id="84" w:name="Elkera_Print_BK27"/>
      <w:r w:rsidRPr="006259B6">
        <w:rPr>
          <w:rFonts w:eastAsia="Times New Roman"/>
          <w:b/>
          <w:bCs/>
          <w:color w:val="000000"/>
          <w:sz w:val="26"/>
          <w:szCs w:val="26"/>
          <w:lang w:eastAsia="en-AU"/>
        </w:rPr>
        <w:t>17—Insertion of section 65</w:t>
      </w:r>
      <w:bookmarkEnd w:id="83"/>
      <w:bookmarkEnd w:id="84"/>
    </w:p>
    <w:p w14:paraId="53C40E7B"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Before section 66 insert:</w:t>
      </w:r>
    </w:p>
    <w:p w14:paraId="236C5DB3"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65—Division does not apply to cross</w:t>
      </w:r>
      <w:r w:rsidRPr="006259B6">
        <w:rPr>
          <w:rFonts w:eastAsia="Times New Roman"/>
          <w:b/>
          <w:bCs/>
          <w:color w:val="000000"/>
          <w:sz w:val="26"/>
          <w:szCs w:val="26"/>
          <w:lang w:eastAsia="en-AU"/>
        </w:rPr>
        <w:noBreakHyphen/>
        <w:t>border prisoners</w:t>
      </w:r>
    </w:p>
    <w:p w14:paraId="0F536DC7"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This Division does not apply in relation to a person who is in prison under a custodial order of another participating jurisdiction.</w:t>
      </w:r>
    </w:p>
    <w:p w14:paraId="0EA7254A"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85" w:name="Elkera_Print_TOC29"/>
      <w:bookmarkStart w:id="86" w:name="Elkera_Print_BK29"/>
      <w:r w:rsidRPr="006259B6">
        <w:rPr>
          <w:rFonts w:eastAsia="Times New Roman"/>
          <w:b/>
          <w:bCs/>
          <w:color w:val="000000"/>
          <w:sz w:val="28"/>
          <w:szCs w:val="28"/>
          <w:lang w:eastAsia="en-AU"/>
        </w:rPr>
        <w:t xml:space="preserve">Division 4—Modifications of </w:t>
      </w:r>
      <w:r w:rsidRPr="006259B6">
        <w:rPr>
          <w:rFonts w:eastAsia="Times New Roman"/>
          <w:b/>
          <w:bCs/>
          <w:i/>
          <w:iCs/>
          <w:color w:val="000000"/>
          <w:sz w:val="28"/>
          <w:szCs w:val="28"/>
          <w:lang w:eastAsia="en-AU"/>
        </w:rPr>
        <w:t>Criminal Law (Clamping, Impounding and Forfeiture of Vehicles) Act 2007</w:t>
      </w:r>
      <w:bookmarkEnd w:id="85"/>
      <w:bookmarkEnd w:id="86"/>
    </w:p>
    <w:p w14:paraId="3D4E51FD"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7" w:name="Elkera_Print_TOC30"/>
      <w:bookmarkStart w:id="88" w:name="Elkera_Print_BK30"/>
      <w:r w:rsidRPr="006259B6">
        <w:rPr>
          <w:rFonts w:eastAsia="Times New Roman"/>
          <w:b/>
          <w:bCs/>
          <w:color w:val="000000"/>
          <w:sz w:val="26"/>
          <w:szCs w:val="26"/>
          <w:lang w:eastAsia="en-AU"/>
        </w:rPr>
        <w:t>18—Amendment of section 3—Interpretation</w:t>
      </w:r>
      <w:bookmarkEnd w:id="87"/>
      <w:bookmarkEnd w:id="88"/>
    </w:p>
    <w:p w14:paraId="00AC230B"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Section 3(1)—after the definition of </w:t>
      </w:r>
      <w:r w:rsidRPr="006259B6">
        <w:rPr>
          <w:rFonts w:eastAsia="Times New Roman"/>
          <w:b/>
          <w:bCs/>
          <w:i/>
          <w:iCs/>
          <w:color w:val="000000"/>
          <w:sz w:val="23"/>
          <w:szCs w:val="23"/>
          <w:lang w:eastAsia="en-AU"/>
        </w:rPr>
        <w:t>motor vehicle</w:t>
      </w:r>
      <w:r w:rsidRPr="006259B6">
        <w:rPr>
          <w:rFonts w:eastAsia="Times New Roman"/>
          <w:color w:val="000000"/>
          <w:sz w:val="23"/>
          <w:szCs w:val="23"/>
          <w:lang w:eastAsia="en-AU"/>
        </w:rPr>
        <w:t xml:space="preserve"> insert:</w:t>
      </w:r>
    </w:p>
    <w:p w14:paraId="66C8FF16" w14:textId="77777777" w:rsidR="006259B6" w:rsidRPr="006259B6" w:rsidRDefault="006259B6" w:rsidP="006259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place</w:t>
      </w:r>
      <w:r w:rsidRPr="006259B6">
        <w:rPr>
          <w:rFonts w:eastAsia="Times New Roman"/>
          <w:color w:val="000000"/>
          <w:sz w:val="23"/>
          <w:szCs w:val="23"/>
          <w:lang w:eastAsia="en-AU"/>
        </w:rPr>
        <w:t xml:space="preserve"> includes a place in another participating jurisdiction;</w:t>
      </w:r>
    </w:p>
    <w:p w14:paraId="47EEE1A2"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89" w:name="Elkera_Print_TOC31"/>
      <w:bookmarkStart w:id="90" w:name="Elkera_Print_BK31"/>
      <w:r w:rsidRPr="006259B6">
        <w:rPr>
          <w:rFonts w:eastAsia="Times New Roman"/>
          <w:b/>
          <w:bCs/>
          <w:color w:val="000000"/>
          <w:sz w:val="28"/>
          <w:szCs w:val="28"/>
          <w:lang w:eastAsia="en-AU"/>
        </w:rPr>
        <w:t xml:space="preserve">Division 5—Modifications of </w:t>
      </w:r>
      <w:r w:rsidRPr="006259B6">
        <w:rPr>
          <w:rFonts w:eastAsia="Times New Roman"/>
          <w:b/>
          <w:bCs/>
          <w:i/>
          <w:iCs/>
          <w:color w:val="000000"/>
          <w:sz w:val="28"/>
          <w:szCs w:val="28"/>
          <w:lang w:eastAsia="en-AU"/>
        </w:rPr>
        <w:t>Criminal Law Consolidation Act 1935</w:t>
      </w:r>
      <w:bookmarkEnd w:id="89"/>
      <w:bookmarkEnd w:id="90"/>
    </w:p>
    <w:p w14:paraId="3252E5B6"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1" w:name="Elkera_Print_TOC32"/>
      <w:bookmarkStart w:id="92" w:name="Elkera_Print_BK32"/>
      <w:r w:rsidRPr="006259B6">
        <w:rPr>
          <w:rFonts w:eastAsia="Times New Roman"/>
          <w:b/>
          <w:bCs/>
          <w:color w:val="000000"/>
          <w:sz w:val="26"/>
          <w:szCs w:val="26"/>
          <w:lang w:eastAsia="en-AU"/>
        </w:rPr>
        <w:t>19—Substitution of section 269V</w:t>
      </w:r>
      <w:bookmarkEnd w:id="91"/>
      <w:bookmarkEnd w:id="92"/>
    </w:p>
    <w:p w14:paraId="31433323"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269V—delete the section and substitute:</w:t>
      </w:r>
    </w:p>
    <w:p w14:paraId="7A0D8C25"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269V—Custody, supervision and care</w:t>
      </w:r>
    </w:p>
    <w:p w14:paraId="279D2077" w14:textId="51F33EA9" w:rsidR="00356229" w:rsidRDefault="006259B6" w:rsidP="0035622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If a defendant is committed to detention under this Division, the defendant is in the custody of the Minister and the Minister may give directions for the custody, supervision and care of the defendant the Minister considers appropriate.</w:t>
      </w:r>
      <w:r w:rsidR="00356229">
        <w:rPr>
          <w:rFonts w:eastAsia="Times New Roman"/>
          <w:color w:val="000000"/>
          <w:sz w:val="23"/>
          <w:szCs w:val="23"/>
          <w:lang w:eastAsia="en-AU"/>
        </w:rPr>
        <w:br w:type="page"/>
      </w:r>
    </w:p>
    <w:p w14:paraId="790787C2"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(2)</w:t>
      </w:r>
      <w:r w:rsidRPr="006259B6">
        <w:rPr>
          <w:rFonts w:eastAsia="Times New Roman"/>
          <w:color w:val="000000"/>
          <w:sz w:val="23"/>
          <w:szCs w:val="23"/>
          <w:lang w:eastAsia="en-AU"/>
        </w:rPr>
        <w:tab/>
        <w:t>The Minister may—</w:t>
      </w:r>
    </w:p>
    <w:p w14:paraId="30F004CE"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 xml:space="preserve">place the defendant under the custody, supervision and care of another </w:t>
      </w:r>
      <w:r w:rsidRPr="006259B6">
        <w:rPr>
          <w:rFonts w:eastAsia="Times New Roman"/>
          <w:color w:val="000000"/>
          <w:sz w:val="23"/>
          <w:szCs w:val="23"/>
          <w:u w:val="single"/>
          <w:lang w:eastAsia="en-AU"/>
        </w:rPr>
        <w:t xml:space="preserve">(who may, subject to </w:t>
      </w:r>
      <w:hyperlink w:anchor="id058f1eb9_78e6_4a04_bbed_487c94d41e28_5" w:history="1">
        <w:r w:rsidRPr="006259B6">
          <w:rPr>
            <w:rFonts w:eastAsia="Times New Roman"/>
            <w:color w:val="000000"/>
            <w:sz w:val="23"/>
            <w:szCs w:val="23"/>
            <w:u w:val="single"/>
            <w:lang w:eastAsia="en-AU"/>
          </w:rPr>
          <w:t>subsection (6)</w:t>
        </w:r>
      </w:hyperlink>
      <w:r w:rsidRPr="006259B6">
        <w:rPr>
          <w:rFonts w:eastAsia="Times New Roman"/>
          <w:color w:val="000000"/>
          <w:sz w:val="23"/>
          <w:szCs w:val="23"/>
          <w:u w:val="single"/>
          <w:lang w:eastAsia="en-AU"/>
        </w:rPr>
        <w:t>, be a person in another participating jurisdiction)</w:t>
      </w:r>
      <w:r w:rsidRPr="006259B6">
        <w:rPr>
          <w:rFonts w:eastAsia="Times New Roman"/>
          <w:color w:val="000000"/>
          <w:sz w:val="23"/>
          <w:szCs w:val="23"/>
          <w:lang w:eastAsia="en-AU"/>
        </w:rPr>
        <w:t>; and</w:t>
      </w:r>
    </w:p>
    <w:p w14:paraId="02F518E6"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if there is no practicable alternative—direct that a defendant be kept in custody in a prison </w:t>
      </w:r>
      <w:r w:rsidRPr="006259B6">
        <w:rPr>
          <w:rFonts w:eastAsia="Times New Roman"/>
          <w:color w:val="000000"/>
          <w:sz w:val="23"/>
          <w:szCs w:val="23"/>
          <w:u w:val="single"/>
          <w:lang w:eastAsia="en-AU"/>
        </w:rPr>
        <w:t xml:space="preserve">(which may, subject to </w:t>
      </w:r>
      <w:hyperlink w:anchor="id058f1eb9_78e6_4a04_bbed_487c94d41e28_5" w:history="1">
        <w:r w:rsidRPr="006259B6">
          <w:rPr>
            <w:rFonts w:eastAsia="Times New Roman"/>
            <w:color w:val="000000"/>
            <w:sz w:val="23"/>
            <w:szCs w:val="23"/>
            <w:u w:val="single"/>
            <w:lang w:eastAsia="en-AU"/>
          </w:rPr>
          <w:t>subsection (6)</w:t>
        </w:r>
      </w:hyperlink>
      <w:r w:rsidRPr="006259B6">
        <w:rPr>
          <w:rFonts w:eastAsia="Times New Roman"/>
          <w:color w:val="000000"/>
          <w:sz w:val="23"/>
          <w:szCs w:val="23"/>
          <w:u w:val="single"/>
          <w:lang w:eastAsia="en-AU"/>
        </w:rPr>
        <w:t>, be a prison in another participating jurisdiction)</w:t>
      </w:r>
      <w:r w:rsidRPr="006259B6">
        <w:rPr>
          <w:rFonts w:eastAsia="Times New Roman"/>
          <w:color w:val="000000"/>
          <w:sz w:val="23"/>
          <w:szCs w:val="23"/>
          <w:lang w:eastAsia="en-AU"/>
        </w:rPr>
        <w:t>.</w:t>
      </w:r>
    </w:p>
    <w:p w14:paraId="0FC8DCAA"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Supervisory responsibilities arising from conditions on which a person is released on licence are to be divided between the Parole Board and the Minister in the following way:</w:t>
      </w:r>
    </w:p>
    <w:p w14:paraId="27C6269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supervisory responsibilities are to be exercised by the Minister insofar as they relate to treating or monitoring the mental condition of the person; and</w:t>
      </w:r>
    </w:p>
    <w:p w14:paraId="77C2A47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supervisory responsibilities are in all other respects to be exercised by the Parole Board.</w:t>
      </w:r>
    </w:p>
    <w:p w14:paraId="012BC1D3"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3" w:name="id42b1ac67_033a_40cf_a570_b4825b3a32b6_d"/>
      <w:r w:rsidRPr="006259B6">
        <w:rPr>
          <w:rFonts w:eastAsia="Times New Roman"/>
          <w:color w:val="000000"/>
          <w:sz w:val="23"/>
          <w:szCs w:val="23"/>
          <w:lang w:eastAsia="en-AU"/>
        </w:rPr>
        <w:tab/>
        <w:t>(4)</w:t>
      </w:r>
      <w:r w:rsidRPr="006259B6">
        <w:rPr>
          <w:rFonts w:eastAsia="Times New Roman"/>
          <w:color w:val="000000"/>
          <w:sz w:val="23"/>
          <w:szCs w:val="23"/>
          <w:lang w:eastAsia="en-AU"/>
        </w:rPr>
        <w:tab/>
        <w:t>The Minister or the Parole Board (as the case may be) may delegate a power or function under this section—</w:t>
      </w:r>
      <w:bookmarkEnd w:id="93"/>
    </w:p>
    <w:p w14:paraId="06B75A74"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to a person for the time being performing particular duties or holding or acting in a particular position; or</w:t>
      </w:r>
    </w:p>
    <w:p w14:paraId="4315BA5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to any other person or body that, in the delegator's opinion, is competent to perform or exercise the relevant functions or powers.</w:t>
      </w:r>
    </w:p>
    <w:p w14:paraId="339B0C77"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 xml:space="preserve">A delegation under </w:t>
      </w:r>
      <w:hyperlink w:anchor="id42b1ac67_033a_40cf_a570_b4825b3a32b6_d" w:history="1">
        <w:r w:rsidRPr="006259B6">
          <w:rPr>
            <w:rFonts w:eastAsia="Times New Roman"/>
            <w:color w:val="000000"/>
            <w:sz w:val="23"/>
            <w:szCs w:val="23"/>
            <w:lang w:eastAsia="en-AU"/>
          </w:rPr>
          <w:t>subsection (4)</w:t>
        </w:r>
      </w:hyperlink>
      <w:r w:rsidRPr="006259B6">
        <w:rPr>
          <w:rFonts w:eastAsia="Times New Roman"/>
          <w:color w:val="000000"/>
          <w:sz w:val="23"/>
          <w:szCs w:val="23"/>
          <w:lang w:eastAsia="en-AU"/>
        </w:rPr>
        <w:t>—</w:t>
      </w:r>
    </w:p>
    <w:p w14:paraId="5E39F377"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must be by instrument in writing; and</w:t>
      </w:r>
    </w:p>
    <w:p w14:paraId="703E0BF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may be absolute or conditional; and</w:t>
      </w:r>
    </w:p>
    <w:p w14:paraId="175D3C7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does not derogate from the ability of the delegator to act in any matter; and</w:t>
      </w:r>
    </w:p>
    <w:p w14:paraId="6EE4D33A"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is revocable at will by the delegator.</w:t>
      </w:r>
    </w:p>
    <w:p w14:paraId="5B8854E6"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4" w:name="id058f1eb9_78e6_4a04_bbed_487c94d41e28_5"/>
      <w:r w:rsidRPr="006259B6">
        <w:rPr>
          <w:rFonts w:eastAsia="Times New Roman"/>
          <w:color w:val="000000"/>
          <w:sz w:val="23"/>
          <w:szCs w:val="23"/>
          <w:lang w:eastAsia="en-AU"/>
        </w:rPr>
        <w:tab/>
        <w:t>(6)</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The Minister may not direct that a defendant be placed under the custody, supervision and care of a person, or kept in custody in a prison, in another participating jurisdiction unless—</w:t>
      </w:r>
      <w:bookmarkEnd w:id="94"/>
    </w:p>
    <w:p w14:paraId="182DED1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that other jurisdiction is Western Australia—the CEO within the meaning of the </w:t>
      </w:r>
      <w:r w:rsidRPr="006259B6">
        <w:rPr>
          <w:rFonts w:eastAsia="Times New Roman"/>
          <w:i/>
          <w:iCs/>
          <w:color w:val="000000"/>
          <w:sz w:val="23"/>
          <w:szCs w:val="23"/>
          <w:u w:val="single"/>
          <w:lang w:eastAsia="en-AU"/>
        </w:rPr>
        <w:t>Mental Health Act 2014</w:t>
      </w:r>
      <w:r w:rsidRPr="006259B6">
        <w:rPr>
          <w:rFonts w:eastAsia="Times New Roman"/>
          <w:color w:val="000000"/>
          <w:sz w:val="23"/>
          <w:szCs w:val="23"/>
          <w:u w:val="single"/>
          <w:lang w:eastAsia="en-AU"/>
        </w:rPr>
        <w:t xml:space="preserve"> of Western Australia; or</w:t>
      </w:r>
    </w:p>
    <w:p w14:paraId="34ECAC7F"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that other jurisdiction is the Northern Territory—the CEO within the meaning of the </w:t>
      </w:r>
      <w:r w:rsidRPr="006259B6">
        <w:rPr>
          <w:rFonts w:eastAsia="Times New Roman"/>
          <w:i/>
          <w:iCs/>
          <w:color w:val="000000"/>
          <w:sz w:val="23"/>
          <w:szCs w:val="23"/>
          <w:u w:val="single"/>
          <w:lang w:eastAsia="en-AU"/>
        </w:rPr>
        <w:t>Mental Health and Related Services Act 1998</w:t>
      </w:r>
      <w:r w:rsidRPr="006259B6">
        <w:rPr>
          <w:rFonts w:eastAsia="Times New Roman"/>
          <w:color w:val="000000"/>
          <w:sz w:val="23"/>
          <w:szCs w:val="23"/>
          <w:u w:val="single"/>
          <w:lang w:eastAsia="en-AU"/>
        </w:rPr>
        <w:t xml:space="preserve"> of the Northern Territory,</w:t>
      </w:r>
    </w:p>
    <w:p w14:paraId="76A25F9F"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u w:val="single"/>
          <w:lang w:eastAsia="en-AU"/>
        </w:rPr>
        <w:t>has consented to the defendant being so placed or kept.</w:t>
      </w:r>
    </w:p>
    <w:p w14:paraId="10F61FD6" w14:textId="77777777" w:rsidR="00356229" w:rsidRDefault="00356229">
      <w:pPr>
        <w:spacing w:after="0" w:line="240" w:lineRule="auto"/>
        <w:jc w:val="left"/>
        <w:rPr>
          <w:rFonts w:eastAsia="Times New Roman"/>
          <w:b/>
          <w:bCs/>
          <w:color w:val="000000"/>
          <w:sz w:val="28"/>
          <w:szCs w:val="28"/>
          <w:lang w:eastAsia="en-AU"/>
        </w:rPr>
      </w:pPr>
      <w:bookmarkStart w:id="95" w:name="Elkera_Print_TOC34"/>
      <w:bookmarkStart w:id="96" w:name="Elkera_Print_BK34"/>
      <w:r>
        <w:rPr>
          <w:rFonts w:eastAsia="Times New Roman"/>
          <w:b/>
          <w:bCs/>
          <w:color w:val="000000"/>
          <w:sz w:val="28"/>
          <w:szCs w:val="28"/>
          <w:lang w:eastAsia="en-AU"/>
        </w:rPr>
        <w:br w:type="page"/>
      </w:r>
    </w:p>
    <w:p w14:paraId="4E3B4EA5" w14:textId="747A3FFF"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6259B6">
        <w:rPr>
          <w:rFonts w:eastAsia="Times New Roman"/>
          <w:b/>
          <w:bCs/>
          <w:color w:val="000000"/>
          <w:sz w:val="28"/>
          <w:szCs w:val="28"/>
          <w:lang w:eastAsia="en-AU"/>
        </w:rPr>
        <w:lastRenderedPageBreak/>
        <w:t xml:space="preserve">Division 6—Modifications of </w:t>
      </w:r>
      <w:r w:rsidRPr="006259B6">
        <w:rPr>
          <w:rFonts w:eastAsia="Times New Roman"/>
          <w:b/>
          <w:bCs/>
          <w:i/>
          <w:iCs/>
          <w:color w:val="000000"/>
          <w:sz w:val="28"/>
          <w:szCs w:val="28"/>
          <w:lang w:eastAsia="en-AU"/>
        </w:rPr>
        <w:t>Criminal Law (Forensic Procedures) Act 2007</w:t>
      </w:r>
      <w:bookmarkEnd w:id="95"/>
      <w:bookmarkEnd w:id="96"/>
    </w:p>
    <w:p w14:paraId="544501C2"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7" w:name="Elkera_Print_TOC35"/>
      <w:bookmarkStart w:id="98" w:name="Elkera_Print_BK35"/>
      <w:r w:rsidRPr="006259B6">
        <w:rPr>
          <w:rFonts w:eastAsia="Times New Roman"/>
          <w:b/>
          <w:bCs/>
          <w:color w:val="000000"/>
          <w:sz w:val="26"/>
          <w:szCs w:val="26"/>
          <w:lang w:eastAsia="en-AU"/>
        </w:rPr>
        <w:t>20—Amendment of section 3—Interpretation</w:t>
      </w:r>
      <w:bookmarkEnd w:id="97"/>
      <w:bookmarkEnd w:id="98"/>
    </w:p>
    <w:p w14:paraId="766145F1"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Section 3(1)—after the definition of </w:t>
      </w:r>
      <w:r w:rsidRPr="006259B6">
        <w:rPr>
          <w:rFonts w:eastAsia="Times New Roman"/>
          <w:b/>
          <w:bCs/>
          <w:i/>
          <w:iCs/>
          <w:color w:val="000000"/>
          <w:sz w:val="23"/>
          <w:szCs w:val="23"/>
          <w:lang w:eastAsia="en-AU"/>
        </w:rPr>
        <w:t>police officer</w:t>
      </w:r>
      <w:r w:rsidRPr="006259B6">
        <w:rPr>
          <w:rFonts w:eastAsia="Times New Roman"/>
          <w:color w:val="000000"/>
          <w:sz w:val="23"/>
          <w:szCs w:val="23"/>
          <w:lang w:eastAsia="en-AU"/>
        </w:rPr>
        <w:t xml:space="preserve"> insert:</w:t>
      </w:r>
    </w:p>
    <w:p w14:paraId="0CC51FEC" w14:textId="77777777" w:rsidR="006259B6" w:rsidRPr="006259B6" w:rsidRDefault="006259B6" w:rsidP="006259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police station</w:t>
      </w:r>
      <w:r w:rsidRPr="006259B6">
        <w:rPr>
          <w:rFonts w:eastAsia="Times New Roman"/>
          <w:color w:val="000000"/>
          <w:sz w:val="23"/>
          <w:szCs w:val="23"/>
          <w:lang w:eastAsia="en-AU"/>
        </w:rPr>
        <w:t xml:space="preserve"> includes a police station in another participating jurisdiction;</w:t>
      </w:r>
    </w:p>
    <w:p w14:paraId="01664D79"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99" w:name="Elkera_Print_TOC36"/>
      <w:bookmarkStart w:id="100" w:name="Elkera_Print_BK36"/>
      <w:r w:rsidRPr="006259B6">
        <w:rPr>
          <w:rFonts w:eastAsia="Times New Roman"/>
          <w:b/>
          <w:bCs/>
          <w:color w:val="000000"/>
          <w:sz w:val="28"/>
          <w:szCs w:val="28"/>
          <w:lang w:eastAsia="en-AU"/>
        </w:rPr>
        <w:t xml:space="preserve">Division 7—Modifications of </w:t>
      </w:r>
      <w:r w:rsidRPr="006259B6">
        <w:rPr>
          <w:rFonts w:eastAsia="Times New Roman"/>
          <w:b/>
          <w:bCs/>
          <w:i/>
          <w:iCs/>
          <w:color w:val="000000"/>
          <w:sz w:val="28"/>
          <w:szCs w:val="28"/>
          <w:lang w:eastAsia="en-AU"/>
        </w:rPr>
        <w:t>Criminal Procedure Act 1921</w:t>
      </w:r>
      <w:bookmarkEnd w:id="99"/>
      <w:bookmarkEnd w:id="100"/>
    </w:p>
    <w:p w14:paraId="4CB6B8EE"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1" w:name="Elkera_Print_TOC37"/>
      <w:bookmarkStart w:id="102" w:name="Elkera_Print_BK37"/>
      <w:r w:rsidRPr="006259B6">
        <w:rPr>
          <w:rFonts w:eastAsia="Times New Roman"/>
          <w:b/>
          <w:bCs/>
          <w:color w:val="000000"/>
          <w:sz w:val="26"/>
          <w:szCs w:val="26"/>
          <w:lang w:eastAsia="en-AU"/>
        </w:rPr>
        <w:t>21—Insertion of section 30</w:t>
      </w:r>
      <w:bookmarkEnd w:id="101"/>
      <w:bookmarkEnd w:id="102"/>
    </w:p>
    <w:p w14:paraId="18E14F1E"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29 insert:</w:t>
      </w:r>
    </w:p>
    <w:p w14:paraId="16A4E9DF"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30—Representation of prosecuting authority</w:t>
      </w:r>
    </w:p>
    <w:p w14:paraId="4FACDDC9" w14:textId="77777777" w:rsidR="006259B6" w:rsidRPr="006259B6" w:rsidRDefault="006259B6" w:rsidP="006259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A police officer of another participating jurisdiction may appear on behalf of a prosecuting authority that is the State or a police officer in a cross</w:t>
      </w:r>
      <w:r w:rsidRPr="006259B6">
        <w:rPr>
          <w:rFonts w:eastAsia="Times New Roman"/>
          <w:color w:val="000000"/>
          <w:sz w:val="23"/>
          <w:szCs w:val="23"/>
          <w:lang w:eastAsia="en-AU"/>
        </w:rPr>
        <w:noBreakHyphen/>
        <w:t>border proceeding of a prescribed court if—</w:t>
      </w:r>
    </w:p>
    <w:p w14:paraId="35C556B1"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person who is the subject of the proceeding has a connection with a cross</w:t>
      </w:r>
      <w:r w:rsidRPr="006259B6">
        <w:rPr>
          <w:rFonts w:eastAsia="Times New Roman"/>
          <w:color w:val="000000"/>
          <w:sz w:val="23"/>
          <w:szCs w:val="23"/>
          <w:lang w:eastAsia="en-AU"/>
        </w:rPr>
        <w:noBreakHyphen/>
        <w:t>border region that is partly in that other jurisdiction; and</w:t>
      </w:r>
    </w:p>
    <w:p w14:paraId="6E9B82A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police officer is authorised to appear as a prosecuting authority under the law of that other jurisdiction.</w:t>
      </w:r>
    </w:p>
    <w:p w14:paraId="5EEFAC36"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3" w:name="Elkera_Print_TOC39"/>
      <w:bookmarkStart w:id="104" w:name="Elkera_Print_BK39"/>
      <w:r w:rsidRPr="006259B6">
        <w:rPr>
          <w:rFonts w:eastAsia="Times New Roman"/>
          <w:b/>
          <w:bCs/>
          <w:color w:val="000000"/>
          <w:sz w:val="26"/>
          <w:szCs w:val="26"/>
          <w:lang w:eastAsia="en-AU"/>
        </w:rPr>
        <w:t>22—Amendment of section 69A—Examination of defendant</w:t>
      </w:r>
      <w:bookmarkEnd w:id="103"/>
      <w:bookmarkEnd w:id="104"/>
    </w:p>
    <w:p w14:paraId="2BAE7D58"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Section 69A(1)—delete subsection (1) and substitute:</w:t>
      </w:r>
    </w:p>
    <w:p w14:paraId="600B57C2"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Where the Magistrates Court finds proved any matter alleged in an information (not being a charge of an offence), the Magistrates Court may order that the defendant be examined by a </w:t>
      </w:r>
      <w:r w:rsidRPr="006259B6">
        <w:rPr>
          <w:rFonts w:eastAsia="Times New Roman"/>
          <w:strike/>
          <w:color w:val="000000"/>
          <w:sz w:val="23"/>
          <w:szCs w:val="23"/>
          <w:lang w:eastAsia="en-AU"/>
        </w:rPr>
        <w:t>physician, psychiatrist</w:t>
      </w:r>
      <w:r w:rsidRPr="006259B6">
        <w:rPr>
          <w:rFonts w:eastAsia="Times New Roman"/>
          <w:color w:val="000000"/>
          <w:sz w:val="23"/>
          <w:szCs w:val="23"/>
          <w:u w:val="single"/>
          <w:lang w:eastAsia="en-AU"/>
        </w:rPr>
        <w:t>medical practitioner</w:t>
      </w:r>
      <w:r w:rsidRPr="006259B6">
        <w:rPr>
          <w:rFonts w:eastAsia="Times New Roman"/>
          <w:color w:val="000000"/>
          <w:sz w:val="23"/>
          <w:szCs w:val="23"/>
          <w:lang w:eastAsia="en-AU"/>
        </w:rPr>
        <w:t xml:space="preserve"> or psychologist directed by the Magistrates Court to conduct the examination and that the defendant submit to the examination.</w:t>
      </w:r>
    </w:p>
    <w:p w14:paraId="2E328F8F"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Section 69A(3)—delete subsection (3) and substitute:</w:t>
      </w:r>
    </w:p>
    <w:p w14:paraId="64BA31DF"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 xml:space="preserve">For the purpose of enabling the defendant to be examined as mentioned in this section, the Magistrates Court may order that the defendant be taken to a suitable place for the examination </w:t>
      </w:r>
      <w:r w:rsidRPr="006259B6">
        <w:rPr>
          <w:rFonts w:eastAsia="Times New Roman"/>
          <w:color w:val="000000"/>
          <w:sz w:val="23"/>
          <w:szCs w:val="23"/>
          <w:u w:val="single"/>
          <w:lang w:eastAsia="en-AU"/>
        </w:rPr>
        <w:t>(which may be a place in another participating jurisdiction)</w:t>
      </w:r>
      <w:r w:rsidRPr="006259B6">
        <w:rPr>
          <w:rFonts w:eastAsia="Times New Roman"/>
          <w:color w:val="000000"/>
          <w:sz w:val="23"/>
          <w:szCs w:val="23"/>
          <w:lang w:eastAsia="en-AU"/>
        </w:rPr>
        <w:t>.</w:t>
      </w:r>
    </w:p>
    <w:p w14:paraId="56181872"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5" w:name="Elkera_Print_TOC40"/>
      <w:bookmarkStart w:id="106" w:name="Elkera_Print_BK40"/>
      <w:r w:rsidRPr="006259B6">
        <w:rPr>
          <w:rFonts w:eastAsia="Times New Roman"/>
          <w:b/>
          <w:bCs/>
          <w:color w:val="000000"/>
          <w:sz w:val="26"/>
          <w:szCs w:val="26"/>
          <w:lang w:eastAsia="en-AU"/>
        </w:rPr>
        <w:t>23—Amendment of section 99H—Registration of foreign restraining orders</w:t>
      </w:r>
      <w:bookmarkEnd w:id="105"/>
      <w:bookmarkEnd w:id="106"/>
    </w:p>
    <w:p w14:paraId="756E9E7C"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99H—after subsection (1) insert:</w:t>
      </w:r>
    </w:p>
    <w:p w14:paraId="2FC2E96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07" w:name="id2280617d_4f55_4eed_89b2_22a28c0944fa_3"/>
      <w:r w:rsidRPr="006259B6">
        <w:rPr>
          <w:rFonts w:eastAsia="Times New Roman"/>
          <w:color w:val="000000"/>
          <w:sz w:val="23"/>
          <w:szCs w:val="23"/>
          <w:lang w:eastAsia="en-AU"/>
        </w:rPr>
        <w:tab/>
        <w:t>(1a)</w:t>
      </w:r>
      <w:r w:rsidRPr="006259B6">
        <w:rPr>
          <w:rFonts w:eastAsia="Times New Roman"/>
          <w:color w:val="000000"/>
          <w:sz w:val="23"/>
          <w:szCs w:val="23"/>
          <w:lang w:eastAsia="en-AU"/>
        </w:rPr>
        <w:tab/>
        <w:t>If the Principal Registrar receives from a registrar of a prescribed court of another participating jurisdiction a copy of a foreign restraining order as made or varied in a cross</w:t>
      </w:r>
      <w:r w:rsidRPr="006259B6">
        <w:rPr>
          <w:rFonts w:eastAsia="Times New Roman"/>
          <w:color w:val="000000"/>
          <w:sz w:val="23"/>
          <w:szCs w:val="23"/>
          <w:lang w:eastAsia="en-AU"/>
        </w:rPr>
        <w:noBreakHyphen/>
        <w:t>border proceeding of that court, the Principal Registrar must register the order in the Magistrates Court.</w:t>
      </w:r>
      <w:bookmarkEnd w:id="107"/>
    </w:p>
    <w:p w14:paraId="45790855" w14:textId="4F4185C3" w:rsidR="0074765C" w:rsidRDefault="006259B6" w:rsidP="0074765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(1b)</w:t>
      </w:r>
      <w:r w:rsidRPr="006259B6">
        <w:rPr>
          <w:rFonts w:eastAsia="Times New Roman"/>
          <w:color w:val="000000"/>
          <w:sz w:val="23"/>
          <w:szCs w:val="23"/>
          <w:lang w:eastAsia="en-AU"/>
        </w:rPr>
        <w:tab/>
        <w:t>If the Principal Registrar registers a foreign restraining order as varied in a cross</w:t>
      </w:r>
      <w:r w:rsidRPr="006259B6">
        <w:rPr>
          <w:rFonts w:eastAsia="Times New Roman"/>
          <w:color w:val="000000"/>
          <w:sz w:val="23"/>
          <w:szCs w:val="23"/>
          <w:lang w:eastAsia="en-AU"/>
        </w:rPr>
        <w:noBreakHyphen/>
        <w:t xml:space="preserve">border proceeding pursuant to </w:t>
      </w:r>
      <w:hyperlink w:anchor="id2280617d_4f55_4eed_89b2_22a28c0944fa_3" w:history="1">
        <w:r w:rsidRPr="006259B6">
          <w:rPr>
            <w:rFonts w:eastAsia="Times New Roman"/>
            <w:color w:val="000000"/>
            <w:sz w:val="23"/>
            <w:szCs w:val="23"/>
            <w:lang w:eastAsia="en-AU"/>
          </w:rPr>
          <w:t>subsection (1a)</w:t>
        </w:r>
      </w:hyperlink>
      <w:r w:rsidRPr="006259B6">
        <w:rPr>
          <w:rFonts w:eastAsia="Times New Roman"/>
          <w:color w:val="000000"/>
          <w:sz w:val="23"/>
          <w:szCs w:val="23"/>
          <w:lang w:eastAsia="en-AU"/>
        </w:rPr>
        <w:t>, the registration of the foreign restraining order as made is cancelled.</w:t>
      </w:r>
      <w:r w:rsidR="0074765C">
        <w:rPr>
          <w:rFonts w:eastAsia="Times New Roman"/>
          <w:color w:val="000000"/>
          <w:sz w:val="23"/>
          <w:szCs w:val="23"/>
          <w:lang w:eastAsia="en-AU"/>
        </w:rPr>
        <w:br w:type="page"/>
      </w:r>
    </w:p>
    <w:p w14:paraId="78B68003" w14:textId="77777777" w:rsidR="006259B6" w:rsidRPr="006259B6" w:rsidRDefault="006259B6" w:rsidP="00F50D27">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8" w:name="Elkera_Print_TOC41"/>
      <w:bookmarkStart w:id="109" w:name="Elkera_Print_BK41"/>
      <w:r w:rsidRPr="006259B6">
        <w:rPr>
          <w:rFonts w:eastAsia="Times New Roman"/>
          <w:b/>
          <w:bCs/>
          <w:color w:val="000000"/>
          <w:sz w:val="26"/>
          <w:szCs w:val="26"/>
          <w:lang w:eastAsia="en-AU"/>
        </w:rPr>
        <w:lastRenderedPageBreak/>
        <w:t>24—Insertion of sections 99HA and 99HB</w:t>
      </w:r>
      <w:bookmarkEnd w:id="108"/>
      <w:bookmarkEnd w:id="109"/>
    </w:p>
    <w:p w14:paraId="0C59FD7C" w14:textId="77777777" w:rsidR="006259B6" w:rsidRPr="006259B6" w:rsidRDefault="006259B6" w:rsidP="00F50D27">
      <w:pPr>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99H insert:</w:t>
      </w:r>
    </w:p>
    <w:p w14:paraId="735E4467" w14:textId="77777777" w:rsidR="006259B6" w:rsidRPr="006259B6" w:rsidRDefault="006259B6" w:rsidP="00F50D27">
      <w:pPr>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99HA—Notification of restraining orders made in cross</w:t>
      </w:r>
      <w:r w:rsidRPr="006259B6">
        <w:rPr>
          <w:rFonts w:eastAsia="Times New Roman"/>
          <w:b/>
          <w:bCs/>
          <w:color w:val="000000"/>
          <w:sz w:val="26"/>
          <w:szCs w:val="26"/>
          <w:lang w:eastAsia="en-AU"/>
        </w:rPr>
        <w:noBreakHyphen/>
        <w:t>border proceedings</w:t>
      </w:r>
    </w:p>
    <w:p w14:paraId="027312C4" w14:textId="77777777" w:rsidR="006259B6" w:rsidRPr="006259B6" w:rsidRDefault="006259B6" w:rsidP="00F50D2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This section applies in relation to a restraining order made by a prescribed court of the State if—</w:t>
      </w:r>
    </w:p>
    <w:p w14:paraId="13A399AF"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order is made or varied in a cross</w:t>
      </w:r>
      <w:r w:rsidRPr="006259B6">
        <w:rPr>
          <w:rFonts w:eastAsia="Times New Roman"/>
          <w:color w:val="000000"/>
          <w:sz w:val="23"/>
          <w:szCs w:val="23"/>
          <w:lang w:eastAsia="en-AU"/>
        </w:rPr>
        <w:noBreakHyphen/>
        <w:t>border proceeding for the purposes of which the person who is bound by the order has a connection with a cross</w:t>
      </w:r>
      <w:r w:rsidRPr="006259B6">
        <w:rPr>
          <w:rFonts w:eastAsia="Times New Roman"/>
          <w:color w:val="000000"/>
          <w:sz w:val="23"/>
          <w:szCs w:val="23"/>
          <w:lang w:eastAsia="en-AU"/>
        </w:rPr>
        <w:noBreakHyphen/>
        <w:t>border region; and</w:t>
      </w:r>
    </w:p>
    <w:p w14:paraId="064B9610"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person for whose benefit the order is made indicates at the time the order is made or varied that the person wants the order as made or varied to be registered in another participating jurisdiction; and</w:t>
      </w:r>
    </w:p>
    <w:p w14:paraId="1CC892DF"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region is partly in that other jurisdiction.</w:t>
      </w:r>
    </w:p>
    <w:p w14:paraId="55B72B2F" w14:textId="77777777" w:rsidR="006259B6" w:rsidRPr="006259B6" w:rsidRDefault="006259B6" w:rsidP="00F50D2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The Principal Registrar must cause a copy of the order as made or varied to be delivered to—</w:t>
      </w:r>
    </w:p>
    <w:p w14:paraId="6F00906C"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if that other jurisdiction is Western Australia—the Principal Registrar of the Magistrates Court of Western Australia; and</w:t>
      </w:r>
    </w:p>
    <w:p w14:paraId="03B18416"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if that other jurisdiction is the Northern Territory—the principal registrar of the Local Court of the Northern Territory.</w:t>
      </w:r>
    </w:p>
    <w:p w14:paraId="4C24F56A" w14:textId="77777777" w:rsidR="006259B6" w:rsidRPr="006259B6" w:rsidRDefault="006259B6" w:rsidP="00F50D27">
      <w:pPr>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99HB—Enforcement of unregistered foreign restraining orders</w:t>
      </w:r>
    </w:p>
    <w:p w14:paraId="40E7D0E7" w14:textId="77777777" w:rsidR="006259B6" w:rsidRPr="006259B6" w:rsidRDefault="006259B6" w:rsidP="00F50D2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This section applies if a police officer reasonably believes—</w:t>
      </w:r>
    </w:p>
    <w:p w14:paraId="18460F41"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that a person in the State is a person against whom an unregistered foreign restraining order made by a court of another participating jurisdiction is in force in that other jurisdiction; and</w:t>
      </w:r>
    </w:p>
    <w:p w14:paraId="52C3E237"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that the person against whom, or for whose benefit, that unregistered foreign restraining order is made ordinarily resides in a cross</w:t>
      </w:r>
      <w:r w:rsidRPr="006259B6">
        <w:rPr>
          <w:rFonts w:eastAsia="Times New Roman"/>
          <w:color w:val="000000"/>
          <w:sz w:val="23"/>
          <w:szCs w:val="23"/>
          <w:lang w:eastAsia="en-AU"/>
        </w:rPr>
        <w:noBreakHyphen/>
        <w:t>border region that is partly in that other jurisdiction.</w:t>
      </w:r>
    </w:p>
    <w:p w14:paraId="3FCA3B43" w14:textId="77777777" w:rsidR="006259B6" w:rsidRPr="006259B6" w:rsidRDefault="006259B6" w:rsidP="00F50D2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The police officer must as soon as practicable after forming that belief—</w:t>
      </w:r>
    </w:p>
    <w:p w14:paraId="4C5046AA"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make a declaration in writing stating the belief and setting out the grounds for the belief; and</w:t>
      </w:r>
    </w:p>
    <w:p w14:paraId="3EB3D2FB" w14:textId="77777777" w:rsidR="006259B6" w:rsidRPr="006259B6" w:rsidRDefault="006259B6" w:rsidP="00F50D2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give the declaration to the Commissioner of Police.</w:t>
      </w:r>
    </w:p>
    <w:p w14:paraId="13B1BE41" w14:textId="77777777" w:rsidR="006259B6" w:rsidRPr="006259B6" w:rsidRDefault="006259B6" w:rsidP="00F50D2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The declaration is in force for 72 hours after it is made.</w:t>
      </w:r>
    </w:p>
    <w:p w14:paraId="24DC79A3" w14:textId="77777777" w:rsidR="006259B6" w:rsidRPr="006259B6" w:rsidRDefault="006259B6" w:rsidP="00F50D2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10" w:name="id72488075_a237_4526_9671_ceef87757c10_e"/>
      <w:r w:rsidRPr="006259B6">
        <w:rPr>
          <w:rFonts w:eastAsia="Times New Roman"/>
          <w:color w:val="000000"/>
          <w:sz w:val="23"/>
          <w:szCs w:val="23"/>
          <w:lang w:eastAsia="en-AU"/>
        </w:rPr>
        <w:tab/>
        <w:t>(4)</w:t>
      </w:r>
      <w:r w:rsidRPr="006259B6">
        <w:rPr>
          <w:rFonts w:eastAsia="Times New Roman"/>
          <w:color w:val="000000"/>
          <w:sz w:val="23"/>
          <w:szCs w:val="23"/>
          <w:lang w:eastAsia="en-AU"/>
        </w:rPr>
        <w:tab/>
        <w:t>While the declaration is in force, the police officer may exercise powers in relation to the person against whom the unregistered foreign order is made as if the order were registered.</w:t>
      </w:r>
      <w:bookmarkEnd w:id="110"/>
    </w:p>
    <w:p w14:paraId="39333AA2" w14:textId="77777777" w:rsidR="006259B6" w:rsidRPr="006259B6" w:rsidRDefault="006259B6" w:rsidP="00F50D2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 xml:space="preserve">In relation to the exercise of powers under </w:t>
      </w:r>
      <w:hyperlink w:anchor="id72488075_a237_4526_9671_ceef87757c10_e" w:history="1">
        <w:r w:rsidRPr="006259B6">
          <w:rPr>
            <w:rFonts w:eastAsia="Times New Roman"/>
            <w:color w:val="000000"/>
            <w:sz w:val="23"/>
            <w:szCs w:val="23"/>
            <w:lang w:eastAsia="en-AU"/>
          </w:rPr>
          <w:t>subsection (4)</w:t>
        </w:r>
      </w:hyperlink>
      <w:r w:rsidRPr="006259B6">
        <w:rPr>
          <w:rFonts w:eastAsia="Times New Roman"/>
          <w:color w:val="000000"/>
          <w:sz w:val="23"/>
          <w:szCs w:val="23"/>
          <w:lang w:eastAsia="en-AU"/>
        </w:rPr>
        <w:t>, this Part has effect for all purposes in respect of any breach of the unregistered foreign restraining order as if the order were registered.</w:t>
      </w:r>
    </w:p>
    <w:p w14:paraId="7D5D1936" w14:textId="77777777" w:rsidR="006259B6" w:rsidRPr="006259B6" w:rsidRDefault="006259B6" w:rsidP="00F50D2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(6)</w:t>
      </w:r>
      <w:r w:rsidRPr="006259B6">
        <w:rPr>
          <w:rFonts w:eastAsia="Times New Roman"/>
          <w:color w:val="000000"/>
          <w:sz w:val="23"/>
          <w:szCs w:val="23"/>
          <w:lang w:eastAsia="en-AU"/>
        </w:rPr>
        <w:tab/>
        <w:t>In this section—</w:t>
      </w:r>
    </w:p>
    <w:p w14:paraId="79556ACA" w14:textId="1FB55E5C" w:rsidR="00F50D27" w:rsidRDefault="006259B6" w:rsidP="0074765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b/>
          <w:bCs/>
          <w:i/>
          <w:iCs/>
          <w:color w:val="000000"/>
          <w:sz w:val="23"/>
          <w:szCs w:val="23"/>
          <w:lang w:eastAsia="en-AU"/>
        </w:rPr>
        <w:t>unregistered foreign restraining order</w:t>
      </w:r>
      <w:r w:rsidRPr="006259B6">
        <w:rPr>
          <w:rFonts w:eastAsia="Times New Roman"/>
          <w:color w:val="000000"/>
          <w:sz w:val="23"/>
          <w:szCs w:val="23"/>
          <w:lang w:eastAsia="en-AU"/>
        </w:rPr>
        <w:t xml:space="preserve"> means a foreign restraining order that is not registered under section 99H.</w:t>
      </w:r>
      <w:r w:rsidR="00F50D27">
        <w:rPr>
          <w:rFonts w:eastAsia="Times New Roman"/>
          <w:color w:val="000000"/>
          <w:sz w:val="23"/>
          <w:szCs w:val="23"/>
          <w:lang w:eastAsia="en-AU"/>
        </w:rPr>
        <w:br w:type="page"/>
      </w:r>
    </w:p>
    <w:p w14:paraId="63F8642B"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11" w:name="Elkera_Print_TOC44"/>
      <w:bookmarkStart w:id="112" w:name="Elkera_Print_BK44"/>
      <w:r w:rsidRPr="006259B6">
        <w:rPr>
          <w:rFonts w:eastAsia="Times New Roman"/>
          <w:b/>
          <w:bCs/>
          <w:color w:val="000000"/>
          <w:sz w:val="28"/>
          <w:szCs w:val="28"/>
          <w:lang w:eastAsia="en-AU"/>
        </w:rPr>
        <w:lastRenderedPageBreak/>
        <w:t xml:space="preserve">Division 8—Modifications of </w:t>
      </w:r>
      <w:r w:rsidRPr="006259B6">
        <w:rPr>
          <w:rFonts w:eastAsia="Times New Roman"/>
          <w:b/>
          <w:bCs/>
          <w:i/>
          <w:iCs/>
          <w:color w:val="000000"/>
          <w:sz w:val="28"/>
          <w:szCs w:val="28"/>
          <w:lang w:eastAsia="en-AU"/>
        </w:rPr>
        <w:t>Evidence Act 1929</w:t>
      </w:r>
      <w:bookmarkEnd w:id="111"/>
      <w:bookmarkEnd w:id="112"/>
    </w:p>
    <w:p w14:paraId="4B27BBEF"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3" w:name="Elkera_Print_TOC45"/>
      <w:bookmarkStart w:id="114" w:name="Elkera_Print_BK45"/>
      <w:r w:rsidRPr="006259B6">
        <w:rPr>
          <w:rFonts w:eastAsia="Times New Roman"/>
          <w:b/>
          <w:bCs/>
          <w:color w:val="000000"/>
          <w:sz w:val="26"/>
          <w:szCs w:val="26"/>
          <w:lang w:eastAsia="en-AU"/>
        </w:rPr>
        <w:t>25—Insertion of section 59IPA</w:t>
      </w:r>
      <w:bookmarkEnd w:id="113"/>
      <w:bookmarkEnd w:id="114"/>
    </w:p>
    <w:p w14:paraId="4E619265"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Before section 59IQ insert:</w:t>
      </w:r>
    </w:p>
    <w:p w14:paraId="103A0CFA"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59IPA—Application of Division</w:t>
      </w:r>
    </w:p>
    <w:p w14:paraId="1E1095F5"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This Division applies to any cross</w:t>
      </w:r>
      <w:r w:rsidRPr="006259B6">
        <w:rPr>
          <w:rFonts w:eastAsia="Times New Roman"/>
          <w:color w:val="000000"/>
          <w:sz w:val="23"/>
          <w:szCs w:val="23"/>
          <w:lang w:eastAsia="en-AU"/>
        </w:rPr>
        <w:noBreakHyphen/>
        <w:t>border proceedings of a prescribed court of the State.</w:t>
      </w:r>
    </w:p>
    <w:p w14:paraId="7D55A840"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5" w:name="Elkera_Print_TOC47"/>
      <w:bookmarkStart w:id="116" w:name="Elkera_Print_BK47"/>
      <w:r w:rsidRPr="006259B6">
        <w:rPr>
          <w:rFonts w:eastAsia="Times New Roman"/>
          <w:b/>
          <w:bCs/>
          <w:color w:val="000000"/>
          <w:sz w:val="26"/>
          <w:szCs w:val="26"/>
          <w:lang w:eastAsia="en-AU"/>
        </w:rPr>
        <w:t>26—Amendment of section 59IQ—Appearance etc by audio visual link or audio link</w:t>
      </w:r>
      <w:bookmarkEnd w:id="115"/>
      <w:bookmarkEnd w:id="116"/>
    </w:p>
    <w:p w14:paraId="5A248DB1"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59IQ(1)—delete subsection (1) and substitute:</w:t>
      </w:r>
    </w:p>
    <w:p w14:paraId="475CB59D"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A court may, subject to this Division and any relevant rules of court, receive evidence or submissions from a person who is in</w:t>
      </w:r>
      <w:r w:rsidRPr="006259B6">
        <w:rPr>
          <w:rFonts w:eastAsia="Times New Roman"/>
          <w:strike/>
          <w:color w:val="000000"/>
          <w:sz w:val="23"/>
          <w:szCs w:val="23"/>
          <w:lang w:eastAsia="en-AU"/>
        </w:rPr>
        <w:t xml:space="preserve"> the State</w:t>
      </w:r>
      <w:r w:rsidRPr="006259B6">
        <w:rPr>
          <w:rFonts w:eastAsia="Times New Roman"/>
          <w:color w:val="000000"/>
          <w:sz w:val="23"/>
          <w:szCs w:val="23"/>
          <w:u w:val="single"/>
          <w:lang w:eastAsia="en-AU"/>
        </w:rPr>
        <w:t xml:space="preserve"> a participating jurisdiction</w:t>
      </w:r>
      <w:r w:rsidRPr="006259B6">
        <w:rPr>
          <w:rFonts w:eastAsia="Times New Roman"/>
          <w:color w:val="000000"/>
          <w:sz w:val="23"/>
          <w:szCs w:val="23"/>
          <w:lang w:eastAsia="en-AU"/>
        </w:rPr>
        <w:t xml:space="preserve"> but not physically present in the courtroom by means of an audio visual link or an audio link.</w:t>
      </w:r>
    </w:p>
    <w:p w14:paraId="4AB01A9B"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17" w:name="Elkera_Print_TOC48"/>
      <w:bookmarkStart w:id="118" w:name="Elkera_Print_BK48"/>
      <w:r w:rsidRPr="006259B6">
        <w:rPr>
          <w:rFonts w:eastAsia="Times New Roman"/>
          <w:b/>
          <w:bCs/>
          <w:color w:val="000000"/>
          <w:sz w:val="28"/>
          <w:szCs w:val="28"/>
          <w:lang w:eastAsia="en-AU"/>
        </w:rPr>
        <w:t xml:space="preserve">Division 9—Modifications of </w:t>
      </w:r>
      <w:r w:rsidRPr="006259B6">
        <w:rPr>
          <w:rFonts w:eastAsia="Times New Roman"/>
          <w:b/>
          <w:bCs/>
          <w:i/>
          <w:iCs/>
          <w:color w:val="000000"/>
          <w:sz w:val="28"/>
          <w:szCs w:val="28"/>
          <w:lang w:eastAsia="en-AU"/>
        </w:rPr>
        <w:t>Fines Enforcement and Debt Recovery Act 2017</w:t>
      </w:r>
      <w:bookmarkEnd w:id="117"/>
      <w:bookmarkEnd w:id="118"/>
    </w:p>
    <w:p w14:paraId="60F98C97"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9" w:name="Elkera_Print_TOC49"/>
      <w:bookmarkStart w:id="120" w:name="Elkera_Print_BK49"/>
      <w:r w:rsidRPr="006259B6">
        <w:rPr>
          <w:rFonts w:eastAsia="Times New Roman"/>
          <w:b/>
          <w:bCs/>
          <w:color w:val="000000"/>
          <w:sz w:val="26"/>
          <w:szCs w:val="26"/>
          <w:lang w:eastAsia="en-AU"/>
        </w:rPr>
        <w:t>27—Amendment of section 46—Community service and approved treatment program orders</w:t>
      </w:r>
      <w:bookmarkEnd w:id="119"/>
      <w:bookmarkEnd w:id="120"/>
    </w:p>
    <w:p w14:paraId="6093665A"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46—after subsection (15) insert:</w:t>
      </w:r>
    </w:p>
    <w:p w14:paraId="11CA814F"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1" w:name="id6978cd9d_7672_4f97_ab5c_66e3ede8f4d4_1"/>
      <w:r w:rsidRPr="006259B6">
        <w:rPr>
          <w:rFonts w:eastAsia="Times New Roman"/>
          <w:color w:val="000000"/>
          <w:sz w:val="23"/>
          <w:szCs w:val="23"/>
          <w:lang w:eastAsia="en-AU"/>
        </w:rPr>
        <w:tab/>
        <w:t>(16)</w:t>
      </w:r>
      <w:r w:rsidRPr="006259B6">
        <w:rPr>
          <w:rFonts w:eastAsia="Times New Roman"/>
          <w:color w:val="000000"/>
          <w:sz w:val="23"/>
          <w:szCs w:val="23"/>
          <w:lang w:eastAsia="en-AU"/>
        </w:rPr>
        <w:tab/>
        <w:t xml:space="preserve">If a community service order is in force under this section in respect of a fine registered in this jurisdiction pursuant to section 126(1) of the </w:t>
      </w:r>
      <w:hyperlink r:id="rId28" w:history="1">
        <w:r w:rsidRPr="006259B6">
          <w:rPr>
            <w:rFonts w:eastAsia="Times New Roman"/>
            <w:i/>
            <w:iCs/>
            <w:color w:val="000000"/>
            <w:sz w:val="23"/>
            <w:szCs w:val="23"/>
            <w:lang w:eastAsia="en-AU"/>
          </w:rPr>
          <w:t>Cross-border Justice Act 2009</w:t>
        </w:r>
      </w:hyperlink>
      <w:r w:rsidRPr="006259B6">
        <w:rPr>
          <w:rFonts w:eastAsia="Times New Roman"/>
          <w:color w:val="000000"/>
          <w:sz w:val="23"/>
          <w:szCs w:val="23"/>
          <w:lang w:eastAsia="en-AU"/>
        </w:rPr>
        <w:t xml:space="preserve">, the Court may, if satisfied that section 130 of the </w:t>
      </w:r>
      <w:hyperlink r:id="rId29" w:history="1">
        <w:r w:rsidRPr="006259B6">
          <w:rPr>
            <w:rFonts w:eastAsia="Times New Roman"/>
            <w:i/>
            <w:iCs/>
            <w:color w:val="000000"/>
            <w:sz w:val="23"/>
            <w:szCs w:val="23"/>
            <w:lang w:eastAsia="en-AU"/>
          </w:rPr>
          <w:t>Cross-border Justice Act 2009</w:t>
        </w:r>
      </w:hyperlink>
      <w:r w:rsidRPr="006259B6">
        <w:rPr>
          <w:rFonts w:eastAsia="Times New Roman"/>
          <w:color w:val="000000"/>
          <w:sz w:val="23"/>
          <w:szCs w:val="23"/>
          <w:lang w:eastAsia="en-AU"/>
        </w:rPr>
        <w:t xml:space="preserve"> applies in respect of the fine—</w:t>
      </w:r>
      <w:bookmarkEnd w:id="121"/>
    </w:p>
    <w:p w14:paraId="20CF7BC8"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revoke the community service order; and</w:t>
      </w:r>
    </w:p>
    <w:p w14:paraId="52CC7774"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order the restoration of the pecuniary sum in respect of which the community service order was made.</w:t>
      </w:r>
    </w:p>
    <w:p w14:paraId="090F8824"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(17)</w:t>
      </w:r>
      <w:r w:rsidRPr="006259B6">
        <w:rPr>
          <w:rFonts w:eastAsia="Times New Roman"/>
          <w:color w:val="000000"/>
          <w:sz w:val="23"/>
          <w:szCs w:val="23"/>
          <w:lang w:eastAsia="en-AU"/>
        </w:rPr>
        <w:tab/>
        <w:t xml:space="preserve">In restoring a pecuniary sum under </w:t>
      </w:r>
      <w:hyperlink w:anchor="id6978cd9d_7672_4f97_ab5c_66e3ede8f4d4_1" w:history="1">
        <w:r w:rsidRPr="006259B6">
          <w:rPr>
            <w:rFonts w:eastAsia="Times New Roman"/>
            <w:color w:val="000000"/>
            <w:sz w:val="23"/>
            <w:szCs w:val="23"/>
            <w:lang w:eastAsia="en-AU"/>
          </w:rPr>
          <w:t>subsection (16)</w:t>
        </w:r>
      </w:hyperlink>
      <w:r w:rsidRPr="006259B6">
        <w:rPr>
          <w:rFonts w:eastAsia="Times New Roman"/>
          <w:color w:val="000000"/>
          <w:sz w:val="23"/>
          <w:szCs w:val="23"/>
          <w:lang w:eastAsia="en-AU"/>
        </w:rPr>
        <w:t>, the Court must take into account the number of hours of community service (if any) that the person performed under the revoked community service order.</w:t>
      </w:r>
    </w:p>
    <w:p w14:paraId="33E68F3E"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22" w:name="Elkera_Print_TOC50"/>
      <w:bookmarkStart w:id="123" w:name="Elkera_Print_BK50"/>
      <w:r w:rsidRPr="006259B6">
        <w:rPr>
          <w:rFonts w:eastAsia="Times New Roman"/>
          <w:b/>
          <w:bCs/>
          <w:color w:val="000000"/>
          <w:sz w:val="28"/>
          <w:szCs w:val="28"/>
          <w:lang w:eastAsia="en-AU"/>
        </w:rPr>
        <w:t xml:space="preserve">Division 10—Modifications of </w:t>
      </w:r>
      <w:r w:rsidRPr="006259B6">
        <w:rPr>
          <w:rFonts w:eastAsia="Times New Roman"/>
          <w:b/>
          <w:bCs/>
          <w:i/>
          <w:iCs/>
          <w:color w:val="000000"/>
          <w:sz w:val="28"/>
          <w:szCs w:val="28"/>
          <w:lang w:eastAsia="en-AU"/>
        </w:rPr>
        <w:t>Magistrates Act 1983</w:t>
      </w:r>
      <w:bookmarkEnd w:id="122"/>
      <w:bookmarkEnd w:id="123"/>
    </w:p>
    <w:p w14:paraId="2F11FFE9"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4" w:name="Elkera_Print_TOC51"/>
      <w:bookmarkStart w:id="125" w:name="Elkera_Print_BK51"/>
      <w:r w:rsidRPr="006259B6">
        <w:rPr>
          <w:rFonts w:eastAsia="Times New Roman"/>
          <w:b/>
          <w:bCs/>
          <w:color w:val="000000"/>
          <w:sz w:val="26"/>
          <w:szCs w:val="26"/>
          <w:lang w:eastAsia="en-AU"/>
        </w:rPr>
        <w:t>28—Insertion of section 5A</w:t>
      </w:r>
      <w:bookmarkEnd w:id="124"/>
      <w:bookmarkEnd w:id="125"/>
    </w:p>
    <w:p w14:paraId="609364EF"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5 insert:</w:t>
      </w:r>
    </w:p>
    <w:p w14:paraId="1194161E"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5A—Cross</w:t>
      </w:r>
      <w:r w:rsidRPr="006259B6">
        <w:rPr>
          <w:rFonts w:eastAsia="Times New Roman"/>
          <w:b/>
          <w:bCs/>
          <w:color w:val="000000"/>
          <w:sz w:val="26"/>
          <w:szCs w:val="26"/>
          <w:lang w:eastAsia="en-AU"/>
        </w:rPr>
        <w:noBreakHyphen/>
        <w:t>border magistrates</w:t>
      </w:r>
    </w:p>
    <w:p w14:paraId="792148F3"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6" w:name="ida9d0a85e_4f96_4aa2_853a_82cf5dc98de0_f"/>
      <w:r w:rsidRPr="006259B6">
        <w:rPr>
          <w:rFonts w:eastAsia="Times New Roman"/>
          <w:color w:val="000000"/>
          <w:sz w:val="23"/>
          <w:szCs w:val="23"/>
          <w:lang w:eastAsia="en-AU"/>
        </w:rPr>
        <w:tab/>
        <w:t>(1)</w:t>
      </w:r>
      <w:r w:rsidRPr="006259B6">
        <w:rPr>
          <w:rFonts w:eastAsia="Times New Roman"/>
          <w:color w:val="000000"/>
          <w:sz w:val="23"/>
          <w:szCs w:val="23"/>
          <w:lang w:eastAsia="en-AU"/>
        </w:rPr>
        <w:tab/>
        <w:t>If the Governor is of the opinion that it is necessary to do so to facilitate the administration of justice in a cross</w:t>
      </w:r>
      <w:r w:rsidRPr="006259B6">
        <w:rPr>
          <w:rFonts w:eastAsia="Times New Roman"/>
          <w:color w:val="000000"/>
          <w:sz w:val="23"/>
          <w:szCs w:val="23"/>
          <w:lang w:eastAsia="en-AU"/>
        </w:rPr>
        <w:noBreakHyphen/>
        <w:t>border region, the Governor may, on the recommendation of the Attorney</w:t>
      </w:r>
      <w:r w:rsidRPr="006259B6">
        <w:rPr>
          <w:rFonts w:eastAsia="Times New Roman"/>
          <w:color w:val="000000"/>
          <w:sz w:val="23"/>
          <w:szCs w:val="23"/>
          <w:lang w:eastAsia="en-AU"/>
        </w:rPr>
        <w:noBreakHyphen/>
        <w:t>General, appoint a magistrate of another participating jurisdiction to be a magistrate.</w:t>
      </w:r>
      <w:bookmarkEnd w:id="126"/>
    </w:p>
    <w:p w14:paraId="0CF87A22"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The instrument of appointment must specify—</w:t>
      </w:r>
    </w:p>
    <w:p w14:paraId="3372148A"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period of appointment; and</w:t>
      </w:r>
    </w:p>
    <w:p w14:paraId="001814E1" w14:textId="580C206A" w:rsidR="007117D6" w:rsidRDefault="006259B6" w:rsidP="007117D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any conditions on which the appointee holds office.</w:t>
      </w:r>
      <w:r w:rsidR="007117D6">
        <w:rPr>
          <w:rFonts w:eastAsia="Times New Roman"/>
          <w:color w:val="000000"/>
          <w:sz w:val="23"/>
          <w:szCs w:val="23"/>
          <w:lang w:eastAsia="en-AU"/>
        </w:rPr>
        <w:br w:type="page"/>
      </w:r>
    </w:p>
    <w:p w14:paraId="758431E2"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7" w:name="id420995fe_b1d7_4321_8a0c_28ed29e68dd6_c"/>
      <w:r w:rsidRPr="006259B6">
        <w:rPr>
          <w:rFonts w:eastAsia="Times New Roman"/>
          <w:color w:val="000000"/>
          <w:sz w:val="23"/>
          <w:szCs w:val="23"/>
          <w:lang w:eastAsia="en-AU"/>
        </w:rPr>
        <w:lastRenderedPageBreak/>
        <w:tab/>
        <w:t>(3)</w:t>
      </w:r>
      <w:r w:rsidRPr="006259B6">
        <w:rPr>
          <w:rFonts w:eastAsia="Times New Roman"/>
          <w:color w:val="000000"/>
          <w:sz w:val="23"/>
          <w:szCs w:val="23"/>
          <w:lang w:eastAsia="en-AU"/>
        </w:rPr>
        <w:tab/>
        <w:t>The Governor may vary any matter specified in the instrument of appointment other than the period of appointment.</w:t>
      </w:r>
      <w:bookmarkEnd w:id="127"/>
    </w:p>
    <w:p w14:paraId="6B7A9798"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 xml:space="preserve">A magistrate whose appointment is varied under </w:t>
      </w:r>
      <w:hyperlink w:anchor="id420995fe_b1d7_4321_8a0c_28ed29e68dd6_c" w:history="1">
        <w:r w:rsidRPr="006259B6">
          <w:rPr>
            <w:rFonts w:eastAsia="Times New Roman"/>
            <w:color w:val="000000"/>
            <w:sz w:val="23"/>
            <w:szCs w:val="23"/>
            <w:lang w:eastAsia="en-AU"/>
          </w:rPr>
          <w:t>subsection (3)</w:t>
        </w:r>
      </w:hyperlink>
      <w:r w:rsidRPr="006259B6">
        <w:rPr>
          <w:rFonts w:eastAsia="Times New Roman"/>
          <w:color w:val="000000"/>
          <w:sz w:val="23"/>
          <w:szCs w:val="23"/>
          <w:lang w:eastAsia="en-AU"/>
        </w:rPr>
        <w:t xml:space="preserve"> must be notified in writing of the variation.</w:t>
      </w:r>
    </w:p>
    <w:p w14:paraId="5916A305"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The conditions of service (including remuneration) of a cross</w:t>
      </w:r>
      <w:r w:rsidRPr="006259B6">
        <w:rPr>
          <w:rFonts w:eastAsia="Times New Roman"/>
          <w:color w:val="000000"/>
          <w:sz w:val="23"/>
          <w:szCs w:val="23"/>
          <w:lang w:eastAsia="en-AU"/>
        </w:rPr>
        <w:noBreakHyphen/>
        <w:t>border magistrate are those that the cross</w:t>
      </w:r>
      <w:r w:rsidRPr="006259B6">
        <w:rPr>
          <w:rFonts w:eastAsia="Times New Roman"/>
          <w:color w:val="000000"/>
          <w:sz w:val="23"/>
          <w:szCs w:val="23"/>
          <w:lang w:eastAsia="en-AU"/>
        </w:rPr>
        <w:noBreakHyphen/>
        <w:t>border magistrate is entitled to under the law of that other jurisdiction.</w:t>
      </w:r>
    </w:p>
    <w:p w14:paraId="5478D9F2"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(6)</w:t>
      </w:r>
      <w:r w:rsidRPr="006259B6">
        <w:rPr>
          <w:rFonts w:eastAsia="Times New Roman"/>
          <w:color w:val="000000"/>
          <w:sz w:val="23"/>
          <w:szCs w:val="23"/>
          <w:lang w:eastAsia="en-AU"/>
        </w:rPr>
        <w:tab/>
        <w:t>A cross</w:t>
      </w:r>
      <w:r w:rsidRPr="006259B6">
        <w:rPr>
          <w:rFonts w:eastAsia="Times New Roman"/>
          <w:color w:val="000000"/>
          <w:sz w:val="23"/>
          <w:szCs w:val="23"/>
          <w:lang w:eastAsia="en-AU"/>
        </w:rPr>
        <w:noBreakHyphen/>
        <w:t>border magistrate has the same functions, protection and immunity as a magistrate.</w:t>
      </w:r>
    </w:p>
    <w:p w14:paraId="3B4DFEA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(7)</w:t>
      </w:r>
      <w:r w:rsidRPr="006259B6">
        <w:rPr>
          <w:rFonts w:eastAsia="Times New Roman"/>
          <w:color w:val="000000"/>
          <w:sz w:val="23"/>
          <w:szCs w:val="23"/>
          <w:lang w:eastAsia="en-AU"/>
        </w:rPr>
        <w:tab/>
        <w:t>A person who is a magistrate of another participating jurisdiction appointed as a cross</w:t>
      </w:r>
      <w:r w:rsidRPr="006259B6">
        <w:rPr>
          <w:rFonts w:eastAsia="Times New Roman"/>
          <w:color w:val="000000"/>
          <w:sz w:val="23"/>
          <w:szCs w:val="23"/>
          <w:lang w:eastAsia="en-AU"/>
        </w:rPr>
        <w:noBreakHyphen/>
        <w:t>border magistrate ceases to be a cross</w:t>
      </w:r>
      <w:r w:rsidRPr="006259B6">
        <w:rPr>
          <w:rFonts w:eastAsia="Times New Roman"/>
          <w:color w:val="000000"/>
          <w:sz w:val="23"/>
          <w:szCs w:val="23"/>
          <w:lang w:eastAsia="en-AU"/>
        </w:rPr>
        <w:noBreakHyphen/>
        <w:t>border magistrate if the person ceases to be a magistrate of that other jurisdiction.</w:t>
      </w:r>
    </w:p>
    <w:p w14:paraId="3A2FB339"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(8)</w:t>
      </w:r>
      <w:r w:rsidRPr="006259B6">
        <w:rPr>
          <w:rFonts w:eastAsia="Times New Roman"/>
          <w:color w:val="000000"/>
          <w:sz w:val="23"/>
          <w:szCs w:val="23"/>
          <w:lang w:eastAsia="en-AU"/>
        </w:rPr>
        <w:tab/>
        <w:t>If, at the end of the period of a cross</w:t>
      </w:r>
      <w:r w:rsidRPr="006259B6">
        <w:rPr>
          <w:rFonts w:eastAsia="Times New Roman"/>
          <w:color w:val="000000"/>
          <w:sz w:val="23"/>
          <w:szCs w:val="23"/>
          <w:lang w:eastAsia="en-AU"/>
        </w:rPr>
        <w:noBreakHyphen/>
        <w:t>border magistrate's appointment, a case is pending before the magistrate—</w:t>
      </w:r>
    </w:p>
    <w:p w14:paraId="52FB6806"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cross</w:t>
      </w:r>
      <w:r w:rsidRPr="006259B6">
        <w:rPr>
          <w:rFonts w:eastAsia="Times New Roman"/>
          <w:color w:val="000000"/>
          <w:sz w:val="23"/>
          <w:szCs w:val="23"/>
          <w:lang w:eastAsia="en-AU"/>
        </w:rPr>
        <w:noBreakHyphen/>
        <w:t>border magistrate must finish dealing with the case; and</w:t>
      </w:r>
    </w:p>
    <w:p w14:paraId="11D2919D"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for that purpose, the appointment is taken to be extended until the cross</w:t>
      </w:r>
      <w:r w:rsidRPr="006259B6">
        <w:rPr>
          <w:rFonts w:eastAsia="Times New Roman"/>
          <w:color w:val="000000"/>
          <w:sz w:val="23"/>
          <w:szCs w:val="23"/>
          <w:lang w:eastAsia="en-AU"/>
        </w:rPr>
        <w:noBreakHyphen/>
        <w:t>border magistrate has done so.</w:t>
      </w:r>
    </w:p>
    <w:p w14:paraId="5628E8EF"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(9)</w:t>
      </w:r>
      <w:r w:rsidRPr="006259B6">
        <w:rPr>
          <w:rFonts w:eastAsia="Times New Roman"/>
          <w:color w:val="000000"/>
          <w:sz w:val="23"/>
          <w:szCs w:val="23"/>
          <w:lang w:eastAsia="en-AU"/>
        </w:rPr>
        <w:tab/>
        <w:t>A reference in an enactment other than this Act to a magistrate includes a reference to a cross</w:t>
      </w:r>
      <w:r w:rsidRPr="006259B6">
        <w:rPr>
          <w:rFonts w:eastAsia="Times New Roman"/>
          <w:color w:val="000000"/>
          <w:sz w:val="23"/>
          <w:szCs w:val="23"/>
          <w:lang w:eastAsia="en-AU"/>
        </w:rPr>
        <w:noBreakHyphen/>
        <w:t>border magistrate unless the contrary intention appears.</w:t>
      </w:r>
    </w:p>
    <w:p w14:paraId="7A7CFBCD"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(10)</w:t>
      </w:r>
      <w:r w:rsidRPr="006259B6">
        <w:rPr>
          <w:rFonts w:eastAsia="Times New Roman"/>
          <w:color w:val="000000"/>
          <w:sz w:val="23"/>
          <w:szCs w:val="23"/>
          <w:lang w:eastAsia="en-AU"/>
        </w:rPr>
        <w:tab/>
        <w:t>Parts 3, 4 and 5 do not apply in relation to a cross</w:t>
      </w:r>
      <w:r w:rsidRPr="006259B6">
        <w:rPr>
          <w:rFonts w:eastAsia="Times New Roman"/>
          <w:color w:val="000000"/>
          <w:sz w:val="23"/>
          <w:szCs w:val="23"/>
          <w:lang w:eastAsia="en-AU"/>
        </w:rPr>
        <w:noBreakHyphen/>
        <w:t>border magistrate.</w:t>
      </w:r>
    </w:p>
    <w:p w14:paraId="27D4E5A7"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(11)</w:t>
      </w:r>
      <w:r w:rsidRPr="006259B6">
        <w:rPr>
          <w:rFonts w:eastAsia="Times New Roman"/>
          <w:color w:val="000000"/>
          <w:sz w:val="23"/>
          <w:szCs w:val="23"/>
          <w:lang w:eastAsia="en-AU"/>
        </w:rPr>
        <w:tab/>
        <w:t>In this section—</w:t>
      </w:r>
    </w:p>
    <w:p w14:paraId="2D7B0D03"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b/>
          <w:bCs/>
          <w:i/>
          <w:iCs/>
          <w:color w:val="000000"/>
          <w:sz w:val="23"/>
          <w:szCs w:val="23"/>
          <w:lang w:eastAsia="en-AU"/>
        </w:rPr>
        <w:t>cross</w:t>
      </w:r>
      <w:r w:rsidRPr="006259B6">
        <w:rPr>
          <w:rFonts w:eastAsia="Times New Roman"/>
          <w:b/>
          <w:bCs/>
          <w:i/>
          <w:iCs/>
          <w:color w:val="000000"/>
          <w:sz w:val="23"/>
          <w:szCs w:val="23"/>
          <w:lang w:eastAsia="en-AU"/>
        </w:rPr>
        <w:noBreakHyphen/>
        <w:t>border magistrate</w:t>
      </w:r>
      <w:r w:rsidRPr="006259B6">
        <w:rPr>
          <w:rFonts w:eastAsia="Times New Roman"/>
          <w:color w:val="000000"/>
          <w:sz w:val="23"/>
          <w:szCs w:val="23"/>
          <w:lang w:eastAsia="en-AU"/>
        </w:rPr>
        <w:t xml:space="preserve"> means a magistrate appointed under </w:t>
      </w:r>
      <w:hyperlink w:anchor="ida9d0a85e_4f96_4aa2_853a_82cf5dc98de0_f" w:history="1">
        <w:r w:rsidRPr="006259B6">
          <w:rPr>
            <w:rFonts w:eastAsia="Times New Roman"/>
            <w:color w:val="000000"/>
            <w:sz w:val="23"/>
            <w:szCs w:val="23"/>
            <w:lang w:eastAsia="en-AU"/>
          </w:rPr>
          <w:t>subsection (1)</w:t>
        </w:r>
      </w:hyperlink>
      <w:r w:rsidRPr="006259B6">
        <w:rPr>
          <w:rFonts w:eastAsia="Times New Roman"/>
          <w:color w:val="000000"/>
          <w:sz w:val="23"/>
          <w:szCs w:val="23"/>
          <w:lang w:eastAsia="en-AU"/>
        </w:rPr>
        <w:t>.</w:t>
      </w:r>
    </w:p>
    <w:p w14:paraId="64AF01A8"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28" w:name="Elkera_Print_TOC53"/>
      <w:bookmarkStart w:id="129" w:name="Elkera_Print_BK53"/>
      <w:r w:rsidRPr="006259B6">
        <w:rPr>
          <w:rFonts w:eastAsia="Times New Roman"/>
          <w:b/>
          <w:bCs/>
          <w:color w:val="000000"/>
          <w:sz w:val="28"/>
          <w:szCs w:val="28"/>
          <w:lang w:eastAsia="en-AU"/>
        </w:rPr>
        <w:t xml:space="preserve">Division 11—Modifications of </w:t>
      </w:r>
      <w:r w:rsidRPr="006259B6">
        <w:rPr>
          <w:rFonts w:eastAsia="Times New Roman"/>
          <w:b/>
          <w:bCs/>
          <w:i/>
          <w:iCs/>
          <w:color w:val="000000"/>
          <w:sz w:val="28"/>
          <w:szCs w:val="28"/>
          <w:lang w:eastAsia="en-AU"/>
        </w:rPr>
        <w:t>Magistrates Court Act 1991</w:t>
      </w:r>
      <w:bookmarkEnd w:id="128"/>
      <w:bookmarkEnd w:id="129"/>
    </w:p>
    <w:p w14:paraId="28DF7482"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0" w:name="Elkera_Print_TOC54"/>
      <w:bookmarkStart w:id="131" w:name="Elkera_Print_BK54"/>
      <w:r w:rsidRPr="006259B6">
        <w:rPr>
          <w:rFonts w:eastAsia="Times New Roman"/>
          <w:b/>
          <w:bCs/>
          <w:color w:val="000000"/>
          <w:sz w:val="26"/>
          <w:szCs w:val="26"/>
          <w:lang w:eastAsia="en-AU"/>
        </w:rPr>
        <w:t>29—Amendment of section 7A—Constitution of Court</w:t>
      </w:r>
      <w:bookmarkEnd w:id="130"/>
      <w:bookmarkEnd w:id="131"/>
    </w:p>
    <w:p w14:paraId="1F8556FA"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7A—after subsection (2) insert:</w:t>
      </w:r>
    </w:p>
    <w:p w14:paraId="59666DB1"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(2aaa)</w:t>
      </w:r>
      <w:r w:rsidRPr="006259B6">
        <w:rPr>
          <w:rFonts w:eastAsia="Times New Roman"/>
          <w:color w:val="000000"/>
          <w:sz w:val="23"/>
          <w:szCs w:val="23"/>
          <w:lang w:eastAsia="en-AU"/>
        </w:rPr>
        <w:tab/>
        <w:t>However, the Court may not, when sitting in another participating jurisdiction, be constituted of a special justice or Judicial Registrar.</w:t>
      </w:r>
    </w:p>
    <w:p w14:paraId="498AF3F8"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2" w:name="Elkera_Print_TOC55"/>
      <w:bookmarkStart w:id="133" w:name="Elkera_Print_BK55"/>
      <w:r w:rsidRPr="006259B6">
        <w:rPr>
          <w:rFonts w:eastAsia="Times New Roman"/>
          <w:b/>
          <w:bCs/>
          <w:color w:val="000000"/>
          <w:sz w:val="26"/>
          <w:szCs w:val="26"/>
          <w:lang w:eastAsia="en-AU"/>
        </w:rPr>
        <w:t>30—Substitution of section 23</w:t>
      </w:r>
      <w:bookmarkEnd w:id="132"/>
      <w:bookmarkEnd w:id="133"/>
    </w:p>
    <w:p w14:paraId="72BE54AC"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23—delete the section and substitute:</w:t>
      </w:r>
    </w:p>
    <w:p w14:paraId="0AC333B0"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23—Production of persons held in custody</w:t>
      </w:r>
    </w:p>
    <w:p w14:paraId="7DA29B4F" w14:textId="77777777" w:rsidR="006259B6" w:rsidRPr="006259B6" w:rsidRDefault="006259B6" w:rsidP="006259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If the Court requires the attendance before it of any person who is held in custody in the State</w:t>
      </w:r>
      <w:r w:rsidRPr="006259B6">
        <w:rPr>
          <w:rFonts w:eastAsia="Times New Roman"/>
          <w:color w:val="000000"/>
          <w:sz w:val="23"/>
          <w:szCs w:val="23"/>
          <w:u w:val="single"/>
          <w:lang w:eastAsia="en-AU"/>
        </w:rPr>
        <w:t xml:space="preserve"> or another participating jurisdiction</w:t>
      </w:r>
      <w:r w:rsidRPr="006259B6">
        <w:rPr>
          <w:rFonts w:eastAsia="Times New Roman"/>
          <w:color w:val="000000"/>
          <w:sz w:val="23"/>
          <w:szCs w:val="23"/>
          <w:lang w:eastAsia="en-AU"/>
        </w:rPr>
        <w:t>, the Court may—</w:t>
      </w:r>
    </w:p>
    <w:p w14:paraId="622D24A0"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issue a summons or a notice requiring the custodian to produce that person before the Court at a nominated time and place; or</w:t>
      </w:r>
    </w:p>
    <w:p w14:paraId="50E30EE3" w14:textId="31BEF3DB" w:rsidR="007117D6" w:rsidRDefault="006259B6" w:rsidP="007117D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issue a warrant authorising the sheriff, or a member of the police force, to take the person from the custodian and bring him or her before the Court.</w:t>
      </w:r>
      <w:r w:rsidR="007117D6">
        <w:rPr>
          <w:rFonts w:eastAsia="Times New Roman"/>
          <w:color w:val="000000"/>
          <w:sz w:val="23"/>
          <w:szCs w:val="23"/>
          <w:lang w:eastAsia="en-AU"/>
        </w:rPr>
        <w:br w:type="page"/>
      </w:r>
    </w:p>
    <w:p w14:paraId="37F491D9"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34" w:name="Elkera_Print_TOC57"/>
      <w:bookmarkStart w:id="135" w:name="Elkera_Print_BK57"/>
      <w:r w:rsidRPr="006259B6">
        <w:rPr>
          <w:rFonts w:eastAsia="Times New Roman"/>
          <w:b/>
          <w:bCs/>
          <w:color w:val="000000"/>
          <w:sz w:val="28"/>
          <w:szCs w:val="28"/>
          <w:lang w:eastAsia="en-AU"/>
        </w:rPr>
        <w:lastRenderedPageBreak/>
        <w:t xml:space="preserve">Division 12—Modifications of </w:t>
      </w:r>
      <w:r w:rsidRPr="006259B6">
        <w:rPr>
          <w:rFonts w:eastAsia="Times New Roman"/>
          <w:b/>
          <w:bCs/>
          <w:i/>
          <w:iCs/>
          <w:color w:val="000000"/>
          <w:sz w:val="28"/>
          <w:szCs w:val="28"/>
          <w:lang w:eastAsia="en-AU"/>
        </w:rPr>
        <w:t>Oaths Act 1936</w:t>
      </w:r>
      <w:bookmarkEnd w:id="134"/>
      <w:bookmarkEnd w:id="135"/>
    </w:p>
    <w:p w14:paraId="3C8BF199"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6" w:name="Elkera_Print_TOC58"/>
      <w:bookmarkStart w:id="137" w:name="Elkera_Print_BK58"/>
      <w:r w:rsidRPr="006259B6">
        <w:rPr>
          <w:rFonts w:eastAsia="Times New Roman"/>
          <w:b/>
          <w:bCs/>
          <w:color w:val="000000"/>
          <w:sz w:val="26"/>
          <w:szCs w:val="26"/>
          <w:lang w:eastAsia="en-AU"/>
        </w:rPr>
        <w:t>31—Amendment of section 7—Oaths to be taken by judicial officers</w:t>
      </w:r>
      <w:bookmarkEnd w:id="136"/>
      <w:bookmarkEnd w:id="137"/>
    </w:p>
    <w:p w14:paraId="5FC04429"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Section 7(1)—delete subsection (1) and substitute:</w:t>
      </w:r>
    </w:p>
    <w:p w14:paraId="6E03C0F8"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Each of the following officers, namely—</w:t>
      </w:r>
    </w:p>
    <w:p w14:paraId="210ECF66"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Chief Justice, President, puisne judges, Masters and Judicial Registrars of the Supreme Court; and</w:t>
      </w:r>
    </w:p>
    <w:p w14:paraId="503745B5"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Chief Judge, other Judges, Masters and Judicial Registrars of the District Court; and</w:t>
      </w:r>
    </w:p>
    <w:p w14:paraId="737A1FC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 xml:space="preserve">Magistrates </w:t>
      </w:r>
      <w:r w:rsidRPr="006259B6">
        <w:rPr>
          <w:rFonts w:eastAsia="Times New Roman"/>
          <w:color w:val="000000"/>
          <w:sz w:val="23"/>
          <w:szCs w:val="23"/>
          <w:u w:val="single"/>
          <w:lang w:eastAsia="en-AU"/>
        </w:rPr>
        <w:t>(including cross</w:t>
      </w:r>
      <w:r w:rsidRPr="006259B6">
        <w:rPr>
          <w:rFonts w:eastAsia="Times New Roman"/>
          <w:color w:val="000000"/>
          <w:sz w:val="23"/>
          <w:szCs w:val="23"/>
          <w:u w:val="single"/>
          <w:lang w:eastAsia="en-AU"/>
        </w:rPr>
        <w:noBreakHyphen/>
        <w:t>border magistrates)</w:t>
      </w:r>
      <w:r w:rsidRPr="006259B6">
        <w:rPr>
          <w:rFonts w:eastAsia="Times New Roman"/>
          <w:color w:val="000000"/>
          <w:sz w:val="23"/>
          <w:szCs w:val="23"/>
          <w:lang w:eastAsia="en-AU"/>
        </w:rPr>
        <w:t xml:space="preserve"> and Judicial Registrars of the Magistrates Court; and</w:t>
      </w:r>
    </w:p>
    <w:p w14:paraId="2F22B64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justices of the peace,</w:t>
      </w:r>
    </w:p>
    <w:p w14:paraId="61B82559"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shall, before proceeding to discharge any official duties, take the oath of allegiance and the judicial oath.</w:t>
      </w:r>
    </w:p>
    <w:p w14:paraId="707DB9D2"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Section 7(2)—delete subsection (2) and substitute:</w:t>
      </w:r>
    </w:p>
    <w:p w14:paraId="224E9C1C"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The oaths to be taken under this section must be taken—</w:t>
      </w:r>
    </w:p>
    <w:p w14:paraId="3CC7AA86"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in the case of the oaths to be taken by the Chief Justice, the President or the puisne judges of the Supreme Court—before the Governor or, if the Governor so determines (or in the absence of a determination by the Governor), by the most senior judge of the Supreme Court that is available to take the oath;</w:t>
      </w:r>
    </w:p>
    <w:p w14:paraId="52E5B40A"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the case of the oaths to be taken by any other judicial officer to whom this section applies (other than a justice of the peace</w:t>
      </w:r>
      <w:r w:rsidRPr="006259B6">
        <w:rPr>
          <w:rFonts w:eastAsia="Times New Roman"/>
          <w:color w:val="000000"/>
          <w:sz w:val="23"/>
          <w:szCs w:val="23"/>
          <w:u w:val="single"/>
          <w:lang w:eastAsia="en-AU"/>
        </w:rPr>
        <w:t xml:space="preserve"> or a cross</w:t>
      </w:r>
      <w:r w:rsidRPr="006259B6">
        <w:rPr>
          <w:rFonts w:eastAsia="Times New Roman"/>
          <w:color w:val="000000"/>
          <w:sz w:val="23"/>
          <w:szCs w:val="23"/>
          <w:u w:val="single"/>
          <w:lang w:eastAsia="en-AU"/>
        </w:rPr>
        <w:noBreakHyphen/>
        <w:t>border magistrate</w:t>
      </w:r>
      <w:r w:rsidRPr="006259B6">
        <w:rPr>
          <w:rFonts w:eastAsia="Times New Roman"/>
          <w:color w:val="000000"/>
          <w:sz w:val="23"/>
          <w:szCs w:val="23"/>
          <w:lang w:eastAsia="en-AU"/>
        </w:rPr>
        <w:t>)—by the most senior judge of the Supreme Court that is available to take the oath.</w:t>
      </w:r>
    </w:p>
    <w:p w14:paraId="5138C9E9"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Section 7—after subsection (2) insert:</w:t>
      </w:r>
    </w:p>
    <w:p w14:paraId="0AA6C72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A cross</w:t>
      </w:r>
      <w:r w:rsidRPr="006259B6">
        <w:rPr>
          <w:rFonts w:eastAsia="Times New Roman"/>
          <w:color w:val="000000"/>
          <w:sz w:val="23"/>
          <w:szCs w:val="23"/>
          <w:lang w:eastAsia="en-AU"/>
        </w:rPr>
        <w:noBreakHyphen/>
        <w:t>border magistrate may take the oaths to be taken under this section in another participating jurisdiction before the most senior judge of the Supreme Court of that other jurisdiction that is available at the time the oath is to be taken.</w:t>
      </w:r>
    </w:p>
    <w:p w14:paraId="3B334FBA"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Section 7—after subsection (5) insert:</w:t>
      </w:r>
    </w:p>
    <w:p w14:paraId="3A8678A0"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(6)</w:t>
      </w:r>
      <w:r w:rsidRPr="006259B6">
        <w:rPr>
          <w:rFonts w:eastAsia="Times New Roman"/>
          <w:color w:val="000000"/>
          <w:sz w:val="23"/>
          <w:szCs w:val="23"/>
          <w:lang w:eastAsia="en-AU"/>
        </w:rPr>
        <w:tab/>
        <w:t>In this section—</w:t>
      </w:r>
    </w:p>
    <w:p w14:paraId="53CE54BC"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b/>
          <w:bCs/>
          <w:i/>
          <w:iCs/>
          <w:color w:val="000000"/>
          <w:sz w:val="23"/>
          <w:szCs w:val="23"/>
          <w:lang w:eastAsia="en-AU"/>
        </w:rPr>
        <w:t>cross</w:t>
      </w:r>
      <w:r w:rsidRPr="006259B6">
        <w:rPr>
          <w:rFonts w:eastAsia="Times New Roman"/>
          <w:b/>
          <w:bCs/>
          <w:i/>
          <w:iCs/>
          <w:color w:val="000000"/>
          <w:sz w:val="23"/>
          <w:szCs w:val="23"/>
          <w:lang w:eastAsia="en-AU"/>
        </w:rPr>
        <w:noBreakHyphen/>
        <w:t>border magistrate</w:t>
      </w:r>
      <w:r w:rsidRPr="006259B6">
        <w:rPr>
          <w:rFonts w:eastAsia="Times New Roman"/>
          <w:color w:val="000000"/>
          <w:sz w:val="23"/>
          <w:szCs w:val="23"/>
          <w:lang w:eastAsia="en-AU"/>
        </w:rPr>
        <w:t xml:space="preserve"> means a magistrate appointed under section 5A(1) of the </w:t>
      </w:r>
      <w:hyperlink r:id="rId30" w:history="1">
        <w:r w:rsidRPr="006259B6">
          <w:rPr>
            <w:rFonts w:eastAsia="Times New Roman"/>
            <w:i/>
            <w:iCs/>
            <w:color w:val="000000"/>
            <w:sz w:val="23"/>
            <w:szCs w:val="23"/>
            <w:lang w:eastAsia="en-AU"/>
          </w:rPr>
          <w:t>Magistrates Act 1983</w:t>
        </w:r>
      </w:hyperlink>
      <w:r w:rsidRPr="006259B6">
        <w:rPr>
          <w:rFonts w:eastAsia="Times New Roman"/>
          <w:color w:val="000000"/>
          <w:sz w:val="23"/>
          <w:szCs w:val="23"/>
          <w:lang w:eastAsia="en-AU"/>
        </w:rPr>
        <w:t>.</w:t>
      </w:r>
    </w:p>
    <w:p w14:paraId="2D959C7F"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38" w:name="Elkera_Print_TOC59"/>
      <w:bookmarkStart w:id="139" w:name="Elkera_Print_BK59"/>
      <w:r w:rsidRPr="006259B6">
        <w:rPr>
          <w:rFonts w:eastAsia="Times New Roman"/>
          <w:b/>
          <w:bCs/>
          <w:color w:val="000000"/>
          <w:sz w:val="28"/>
          <w:szCs w:val="28"/>
          <w:lang w:eastAsia="en-AU"/>
        </w:rPr>
        <w:t xml:space="preserve">Division 13—Modifications of </w:t>
      </w:r>
      <w:r w:rsidRPr="006259B6">
        <w:rPr>
          <w:rFonts w:eastAsia="Times New Roman"/>
          <w:b/>
          <w:bCs/>
          <w:i/>
          <w:iCs/>
          <w:color w:val="000000"/>
          <w:sz w:val="28"/>
          <w:szCs w:val="28"/>
          <w:lang w:eastAsia="en-AU"/>
        </w:rPr>
        <w:t>Police Act 1998</w:t>
      </w:r>
      <w:bookmarkEnd w:id="138"/>
      <w:bookmarkEnd w:id="139"/>
    </w:p>
    <w:p w14:paraId="5FA172B3"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0" w:name="Elkera_Print_TOC60"/>
      <w:bookmarkStart w:id="141" w:name="Elkera_Print_BK60"/>
      <w:r w:rsidRPr="006259B6">
        <w:rPr>
          <w:rFonts w:eastAsia="Times New Roman"/>
          <w:b/>
          <w:bCs/>
          <w:color w:val="000000"/>
          <w:sz w:val="26"/>
          <w:szCs w:val="26"/>
          <w:lang w:eastAsia="en-AU"/>
        </w:rPr>
        <w:t>32—Substitution of section 59</w:t>
      </w:r>
      <w:bookmarkEnd w:id="140"/>
      <w:bookmarkEnd w:id="141"/>
    </w:p>
    <w:p w14:paraId="4FBA3091"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59—delete the section and substitute:</w:t>
      </w:r>
    </w:p>
    <w:p w14:paraId="34E607F6"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59—Appointment of special constables</w:t>
      </w:r>
    </w:p>
    <w:p w14:paraId="6A801829" w14:textId="278126E6" w:rsidR="007117D6" w:rsidRDefault="006259B6" w:rsidP="007117D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2" w:name="id452d8548_804c_424b_ab72_4d185fceb232_8"/>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Subject to </w:t>
      </w:r>
      <w:hyperlink w:anchor="idd02861af_3de9_4c53_b69b_a2d6b9643ccd_8" w:history="1">
        <w:r w:rsidRPr="006259B6">
          <w:rPr>
            <w:rFonts w:eastAsia="Times New Roman"/>
            <w:color w:val="000000"/>
            <w:sz w:val="23"/>
            <w:szCs w:val="23"/>
            <w:lang w:eastAsia="en-AU"/>
          </w:rPr>
          <w:t>subsection (2)</w:t>
        </w:r>
      </w:hyperlink>
      <w:r w:rsidRPr="006259B6">
        <w:rPr>
          <w:rFonts w:eastAsia="Times New Roman"/>
          <w:color w:val="000000"/>
          <w:sz w:val="23"/>
          <w:szCs w:val="23"/>
          <w:lang w:eastAsia="en-AU"/>
        </w:rPr>
        <w:t xml:space="preserve">, the Commissioner may appoint a person to be a special constable for the whole </w:t>
      </w:r>
      <w:r w:rsidRPr="006259B6">
        <w:rPr>
          <w:rFonts w:eastAsia="Times New Roman"/>
          <w:strike/>
          <w:color w:val="000000"/>
          <w:sz w:val="23"/>
          <w:szCs w:val="23"/>
          <w:lang w:eastAsia="en-AU"/>
        </w:rPr>
        <w:t>or a part of the State</w:t>
      </w:r>
      <w:r w:rsidRPr="006259B6">
        <w:rPr>
          <w:rFonts w:eastAsia="Times New Roman"/>
          <w:color w:val="000000"/>
          <w:sz w:val="23"/>
          <w:szCs w:val="23"/>
          <w:u w:val="single"/>
          <w:lang w:eastAsia="en-AU"/>
        </w:rPr>
        <w:t>of a participating jurisdiction or for a part of a participating jurisdiction</w:t>
      </w:r>
      <w:r w:rsidRPr="006259B6">
        <w:rPr>
          <w:rFonts w:eastAsia="Times New Roman"/>
          <w:color w:val="000000"/>
          <w:sz w:val="23"/>
          <w:szCs w:val="23"/>
          <w:lang w:eastAsia="en-AU"/>
        </w:rPr>
        <w:t>.</w:t>
      </w:r>
      <w:bookmarkEnd w:id="142"/>
      <w:r w:rsidR="007117D6">
        <w:rPr>
          <w:rFonts w:eastAsia="Times New Roman"/>
          <w:color w:val="000000"/>
          <w:sz w:val="23"/>
          <w:szCs w:val="23"/>
          <w:lang w:eastAsia="en-AU"/>
        </w:rPr>
        <w:br w:type="page"/>
      </w:r>
    </w:p>
    <w:p w14:paraId="72E6937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3" w:name="idd02861af_3de9_4c53_b69b_a2d6b9643ccd_8"/>
      <w:r w:rsidRPr="006259B6">
        <w:rPr>
          <w:rFonts w:eastAsia="Times New Roman"/>
          <w:color w:val="000000"/>
          <w:sz w:val="23"/>
          <w:szCs w:val="23"/>
          <w:lang w:eastAsia="en-AU"/>
        </w:rPr>
        <w:lastRenderedPageBreak/>
        <w:tab/>
        <w:t>(2)</w:t>
      </w:r>
      <w:r w:rsidRPr="006259B6">
        <w:rPr>
          <w:rFonts w:eastAsia="Times New Roman"/>
          <w:color w:val="000000"/>
          <w:sz w:val="23"/>
          <w:szCs w:val="23"/>
          <w:lang w:eastAsia="en-AU"/>
        </w:rPr>
        <w:tab/>
      </w:r>
      <w:r w:rsidRPr="006259B6">
        <w:rPr>
          <w:rFonts w:eastAsia="Times New Roman"/>
          <w:strike/>
          <w:color w:val="000000"/>
          <w:sz w:val="23"/>
          <w:szCs w:val="23"/>
          <w:lang w:eastAsia="en-AU"/>
        </w:rPr>
        <w:t xml:space="preserve">The Commissioner may only appoint a police cadet to be a special constable for the whole or a part of the State if a declaration has been made under Part 4 Division 3 of the </w:t>
      </w:r>
      <w:hyperlink r:id="rId31" w:history="1">
        <w:r w:rsidRPr="006259B6">
          <w:rPr>
            <w:rFonts w:eastAsia="Times New Roman"/>
            <w:i/>
            <w:iCs/>
            <w:strike/>
            <w:color w:val="000000"/>
            <w:sz w:val="23"/>
            <w:szCs w:val="23"/>
            <w:lang w:eastAsia="en-AU"/>
          </w:rPr>
          <w:t>Emergency Management Act 2004</w:t>
        </w:r>
      </w:hyperlink>
      <w:r w:rsidRPr="006259B6">
        <w:rPr>
          <w:rFonts w:eastAsia="Times New Roman"/>
          <w:strike/>
          <w:color w:val="000000"/>
          <w:sz w:val="23"/>
          <w:szCs w:val="23"/>
          <w:lang w:eastAsia="en-AU"/>
        </w:rPr>
        <w:t xml:space="preserve"> (and the term of any such appointment will be for the period specified in the declaration under that Act and, if the period of the declaration is extended under that Act, for such further periods).</w:t>
      </w:r>
      <w:bookmarkEnd w:id="143"/>
    </w:p>
    <w:p w14:paraId="12B4DB95"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An appointment under this section may be made—</w:t>
      </w:r>
    </w:p>
    <w:p w14:paraId="3F58AD6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r>
      <w:r w:rsidRPr="006259B6">
        <w:rPr>
          <w:rFonts w:eastAsia="Times New Roman"/>
          <w:strike/>
          <w:color w:val="000000"/>
          <w:sz w:val="23"/>
          <w:szCs w:val="23"/>
          <w:lang w:eastAsia="en-AU"/>
        </w:rPr>
        <w:t xml:space="preserve">if a declaration has been made under Part 4 Division 3 of the </w:t>
      </w:r>
      <w:hyperlink r:id="rId32" w:history="1">
        <w:r w:rsidRPr="006259B6">
          <w:rPr>
            <w:rFonts w:eastAsia="Times New Roman"/>
            <w:i/>
            <w:iCs/>
            <w:strike/>
            <w:color w:val="000000"/>
            <w:sz w:val="23"/>
            <w:szCs w:val="23"/>
            <w:lang w:eastAsia="en-AU"/>
          </w:rPr>
          <w:t>Emergency Management Act 2004</w:t>
        </w:r>
      </w:hyperlink>
      <w:r w:rsidRPr="006259B6">
        <w:rPr>
          <w:rFonts w:eastAsia="Times New Roman"/>
          <w:strike/>
          <w:color w:val="000000"/>
          <w:sz w:val="23"/>
          <w:szCs w:val="23"/>
          <w:lang w:eastAsia="en-AU"/>
        </w:rPr>
        <w:t>—orally; or</w:t>
      </w:r>
    </w:p>
    <w:p w14:paraId="480062AA"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r>
      <w:r w:rsidRPr="006259B6">
        <w:rPr>
          <w:rFonts w:eastAsia="Times New Roman"/>
          <w:strike/>
          <w:color w:val="000000"/>
          <w:sz w:val="23"/>
          <w:szCs w:val="23"/>
          <w:lang w:eastAsia="en-AU"/>
        </w:rPr>
        <w:t>in any other case—</w:t>
      </w:r>
      <w:r w:rsidRPr="006259B6">
        <w:rPr>
          <w:rFonts w:eastAsia="Times New Roman"/>
          <w:color w:val="000000"/>
          <w:sz w:val="23"/>
          <w:szCs w:val="23"/>
          <w:lang w:eastAsia="en-AU"/>
        </w:rPr>
        <w:t>by instrument in writing.</w:t>
      </w:r>
    </w:p>
    <w:p w14:paraId="51D5FA55"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r>
      <w:r w:rsidRPr="006259B6">
        <w:rPr>
          <w:rFonts w:eastAsia="Times New Roman"/>
          <w:strike/>
          <w:color w:val="000000"/>
          <w:sz w:val="23"/>
          <w:szCs w:val="23"/>
          <w:lang w:eastAsia="en-AU"/>
        </w:rPr>
        <w:t>If the appointment is made orally, the Commissioner must, as soon as practicable, confirm the appointment by instrument in writing.</w:t>
      </w:r>
    </w:p>
    <w:p w14:paraId="18F18245"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 xml:space="preserve">An instrument of appointment </w:t>
      </w:r>
      <w:r w:rsidRPr="006259B6">
        <w:rPr>
          <w:rFonts w:eastAsia="Times New Roman"/>
          <w:strike/>
          <w:color w:val="000000"/>
          <w:sz w:val="23"/>
          <w:szCs w:val="23"/>
          <w:lang w:eastAsia="en-AU"/>
        </w:rPr>
        <w:t xml:space="preserve">or confirming the appointment </w:t>
      </w:r>
      <w:r w:rsidRPr="006259B6">
        <w:rPr>
          <w:rFonts w:eastAsia="Times New Roman"/>
          <w:color w:val="000000"/>
          <w:sz w:val="23"/>
          <w:szCs w:val="23"/>
          <w:lang w:eastAsia="en-AU"/>
        </w:rPr>
        <w:t>of a special constable must specify the term and conditions of the appointment, including—</w:t>
      </w:r>
    </w:p>
    <w:p w14:paraId="041F606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 xml:space="preserve">if the appointment is for the whole of </w:t>
      </w:r>
      <w:r w:rsidRPr="006259B6">
        <w:rPr>
          <w:rFonts w:eastAsia="Times New Roman"/>
          <w:strike/>
          <w:color w:val="000000"/>
          <w:sz w:val="23"/>
          <w:szCs w:val="23"/>
          <w:lang w:eastAsia="en-AU"/>
        </w:rPr>
        <w:t>the State</w:t>
      </w:r>
      <w:r w:rsidRPr="006259B6">
        <w:rPr>
          <w:rFonts w:eastAsia="Times New Roman"/>
          <w:color w:val="000000"/>
          <w:sz w:val="23"/>
          <w:szCs w:val="23"/>
          <w:u w:val="single"/>
          <w:lang w:eastAsia="en-AU"/>
        </w:rPr>
        <w:t>a participating jurisdiction</w:t>
      </w:r>
      <w:r w:rsidRPr="006259B6">
        <w:rPr>
          <w:rFonts w:eastAsia="Times New Roman"/>
          <w:color w:val="000000"/>
          <w:sz w:val="23"/>
          <w:szCs w:val="23"/>
          <w:lang w:eastAsia="en-AU"/>
        </w:rPr>
        <w:t>—that fact; and</w:t>
      </w:r>
    </w:p>
    <w:p w14:paraId="42C2AA0F"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in any other case—the part of </w:t>
      </w:r>
      <w:r w:rsidRPr="006259B6">
        <w:rPr>
          <w:rFonts w:eastAsia="Times New Roman"/>
          <w:strike/>
          <w:color w:val="000000"/>
          <w:sz w:val="23"/>
          <w:szCs w:val="23"/>
          <w:lang w:eastAsia="en-AU"/>
        </w:rPr>
        <w:t>the State</w:t>
      </w:r>
      <w:r w:rsidRPr="006259B6">
        <w:rPr>
          <w:rFonts w:eastAsia="Times New Roman"/>
          <w:color w:val="000000"/>
          <w:sz w:val="23"/>
          <w:szCs w:val="23"/>
          <w:u w:val="single"/>
          <w:lang w:eastAsia="en-AU"/>
        </w:rPr>
        <w:t>a participating jurisdiction</w:t>
      </w:r>
      <w:r w:rsidRPr="006259B6">
        <w:rPr>
          <w:rFonts w:eastAsia="Times New Roman"/>
          <w:color w:val="000000"/>
          <w:sz w:val="23"/>
          <w:szCs w:val="23"/>
          <w:lang w:eastAsia="en-AU"/>
        </w:rPr>
        <w:t xml:space="preserve"> for which the special constable is appointed.</w:t>
      </w:r>
    </w:p>
    <w:p w14:paraId="4102DC56"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44" w:name="Elkera_Print_TOC62"/>
      <w:bookmarkStart w:id="145" w:name="Elkera_Print_BK62"/>
      <w:r w:rsidRPr="006259B6">
        <w:rPr>
          <w:rFonts w:eastAsia="Times New Roman"/>
          <w:b/>
          <w:bCs/>
          <w:color w:val="000000"/>
          <w:sz w:val="28"/>
          <w:szCs w:val="28"/>
          <w:lang w:eastAsia="en-AU"/>
        </w:rPr>
        <w:t xml:space="preserve">Division 14—Modifications of </w:t>
      </w:r>
      <w:r w:rsidRPr="006259B6">
        <w:rPr>
          <w:rFonts w:eastAsia="Times New Roman"/>
          <w:b/>
          <w:bCs/>
          <w:i/>
          <w:iCs/>
          <w:color w:val="000000"/>
          <w:sz w:val="28"/>
          <w:szCs w:val="28"/>
          <w:lang w:eastAsia="en-AU"/>
        </w:rPr>
        <w:t>Police Regulations 2014</w:t>
      </w:r>
      <w:bookmarkEnd w:id="144"/>
      <w:bookmarkEnd w:id="145"/>
    </w:p>
    <w:p w14:paraId="25CBB5BF"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6" w:name="Elkera_Print_TOC63"/>
      <w:bookmarkStart w:id="147" w:name="Elkera_Print_BK63"/>
      <w:r w:rsidRPr="006259B6">
        <w:rPr>
          <w:rFonts w:eastAsia="Times New Roman"/>
          <w:b/>
          <w:bCs/>
          <w:color w:val="000000"/>
          <w:sz w:val="26"/>
          <w:szCs w:val="26"/>
          <w:lang w:eastAsia="en-AU"/>
        </w:rPr>
        <w:t>33—Amendment of regulation 81—Interpretation</w:t>
      </w:r>
      <w:bookmarkEnd w:id="146"/>
      <w:bookmarkEnd w:id="147"/>
    </w:p>
    <w:p w14:paraId="13082673"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Regulation 81, definition of </w:t>
      </w:r>
      <w:r w:rsidRPr="006259B6">
        <w:rPr>
          <w:rFonts w:eastAsia="Times New Roman"/>
          <w:b/>
          <w:bCs/>
          <w:i/>
          <w:iCs/>
          <w:color w:val="000000"/>
          <w:sz w:val="23"/>
          <w:szCs w:val="23"/>
          <w:lang w:eastAsia="en-AU"/>
        </w:rPr>
        <w:t>police station</w:t>
      </w:r>
      <w:r w:rsidRPr="006259B6">
        <w:rPr>
          <w:rFonts w:eastAsia="Times New Roman"/>
          <w:color w:val="000000"/>
          <w:sz w:val="23"/>
          <w:szCs w:val="23"/>
          <w:lang w:eastAsia="en-AU"/>
        </w:rPr>
        <w:t>—delete the definition and substitute:</w:t>
      </w:r>
    </w:p>
    <w:p w14:paraId="3AB7B6E3" w14:textId="77777777" w:rsidR="006259B6" w:rsidRPr="006259B6" w:rsidRDefault="006259B6" w:rsidP="006259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police station</w:t>
      </w:r>
      <w:r w:rsidRPr="006259B6">
        <w:rPr>
          <w:rFonts w:eastAsia="Times New Roman"/>
          <w:color w:val="000000"/>
          <w:sz w:val="23"/>
          <w:szCs w:val="23"/>
          <w:lang w:eastAsia="en-AU"/>
        </w:rPr>
        <w:t xml:space="preserve"> means a police station at which cell facilities are available for the continuous care and custody of a person accepted into custody at the police station </w:t>
      </w:r>
      <w:r w:rsidRPr="006259B6">
        <w:rPr>
          <w:rFonts w:eastAsia="Times New Roman"/>
          <w:color w:val="000000"/>
          <w:sz w:val="23"/>
          <w:szCs w:val="23"/>
          <w:u w:val="single"/>
          <w:lang w:eastAsia="en-AU"/>
        </w:rPr>
        <w:t>and includes a police station in another participating jurisdiction</w:t>
      </w:r>
      <w:r w:rsidRPr="006259B6">
        <w:rPr>
          <w:rFonts w:eastAsia="Times New Roman"/>
          <w:color w:val="000000"/>
          <w:sz w:val="23"/>
          <w:szCs w:val="23"/>
          <w:lang w:eastAsia="en-AU"/>
        </w:rPr>
        <w:t>;</w:t>
      </w:r>
    </w:p>
    <w:p w14:paraId="34EFE347"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8" w:name="Elkera_Print_TOC64"/>
      <w:bookmarkStart w:id="149" w:name="Elkera_Print_BK64"/>
      <w:r w:rsidRPr="006259B6">
        <w:rPr>
          <w:rFonts w:eastAsia="Times New Roman"/>
          <w:b/>
          <w:bCs/>
          <w:color w:val="000000"/>
          <w:sz w:val="26"/>
          <w:szCs w:val="26"/>
          <w:lang w:eastAsia="en-AU"/>
        </w:rPr>
        <w:t>34—Substitution of regulation 84</w:t>
      </w:r>
      <w:bookmarkEnd w:id="148"/>
      <w:bookmarkEnd w:id="149"/>
    </w:p>
    <w:p w14:paraId="71EEF933"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Regulation 84—delete the regulation and substitute:</w:t>
      </w:r>
    </w:p>
    <w:p w14:paraId="77DB14A2"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84—Illness or injury of prisoners</w:t>
      </w:r>
    </w:p>
    <w:p w14:paraId="2AB3757A" w14:textId="77777777" w:rsidR="006259B6" w:rsidRPr="006259B6" w:rsidRDefault="006259B6" w:rsidP="006259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If it is necessary to obtain medical assistance for a prisoner at a police station who is ill or injured, the responsible officer for the police station—</w:t>
      </w:r>
    </w:p>
    <w:p w14:paraId="41AE8F14"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strike/>
          <w:color w:val="000000"/>
          <w:sz w:val="23"/>
          <w:szCs w:val="23"/>
          <w:lang w:eastAsia="en-AU"/>
        </w:rPr>
        <w:t>(a)</w:t>
      </w:r>
      <w:r w:rsidRPr="006259B6">
        <w:rPr>
          <w:rFonts w:eastAsia="Times New Roman"/>
          <w:color w:val="000000"/>
          <w:sz w:val="23"/>
          <w:szCs w:val="23"/>
          <w:lang w:eastAsia="en-AU"/>
        </w:rPr>
        <w:tab/>
      </w:r>
      <w:r w:rsidRPr="006259B6">
        <w:rPr>
          <w:rFonts w:eastAsia="Times New Roman"/>
          <w:strike/>
          <w:color w:val="000000"/>
          <w:sz w:val="23"/>
          <w:szCs w:val="23"/>
          <w:lang w:eastAsia="en-AU"/>
        </w:rPr>
        <w:t xml:space="preserve">must, if practicable, cause the prisoner to be conveyed to an incorporated hospital within the meaning of the </w:t>
      </w:r>
      <w:hyperlink r:id="rId33" w:history="1">
        <w:r w:rsidRPr="006259B6">
          <w:rPr>
            <w:rFonts w:eastAsia="Times New Roman"/>
            <w:i/>
            <w:iCs/>
            <w:strike/>
            <w:color w:val="000000"/>
            <w:sz w:val="23"/>
            <w:szCs w:val="23"/>
            <w:lang w:eastAsia="en-AU"/>
          </w:rPr>
          <w:t>Health Care Act 2008</w:t>
        </w:r>
      </w:hyperlink>
      <w:r w:rsidRPr="006259B6">
        <w:rPr>
          <w:rFonts w:eastAsia="Times New Roman"/>
          <w:strike/>
          <w:color w:val="000000"/>
          <w:sz w:val="23"/>
          <w:szCs w:val="23"/>
          <w:lang w:eastAsia="en-AU"/>
        </w:rPr>
        <w:t>; or</w:t>
      </w:r>
    </w:p>
    <w:p w14:paraId="60B3D039"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(a)</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must, if practicable, cause the prisoner to be conveyed to—</w:t>
      </w:r>
    </w:p>
    <w:p w14:paraId="6D48125D"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(i)</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an incorporated hospital within the meaning of the </w:t>
      </w:r>
      <w:hyperlink r:id="rId34" w:history="1">
        <w:r w:rsidRPr="006259B6">
          <w:rPr>
            <w:rFonts w:eastAsia="Times New Roman"/>
            <w:i/>
            <w:iCs/>
            <w:color w:val="000000"/>
            <w:sz w:val="23"/>
            <w:szCs w:val="23"/>
            <w:u w:val="single"/>
            <w:lang w:eastAsia="en-AU"/>
          </w:rPr>
          <w:t>Health Care Act 2008</w:t>
        </w:r>
      </w:hyperlink>
      <w:r w:rsidRPr="006259B6">
        <w:rPr>
          <w:rFonts w:eastAsia="Times New Roman"/>
          <w:color w:val="000000"/>
          <w:sz w:val="23"/>
          <w:szCs w:val="23"/>
          <w:u w:val="single"/>
          <w:lang w:eastAsia="en-AU"/>
        </w:rPr>
        <w:t>; or</w:t>
      </w:r>
    </w:p>
    <w:p w14:paraId="68FABED6" w14:textId="0BC670F3" w:rsidR="007117D6" w:rsidRDefault="006259B6" w:rsidP="007117D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u w:val="single"/>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(ii)</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a public hospital or a private hospital within the meaning of the </w:t>
      </w:r>
      <w:r w:rsidRPr="006259B6">
        <w:rPr>
          <w:rFonts w:eastAsia="Times New Roman"/>
          <w:i/>
          <w:iCs/>
          <w:color w:val="000000"/>
          <w:sz w:val="23"/>
          <w:szCs w:val="23"/>
          <w:u w:val="single"/>
          <w:lang w:eastAsia="en-AU"/>
        </w:rPr>
        <w:t>Private Hospitals and Health Services Act 1927</w:t>
      </w:r>
      <w:r w:rsidRPr="006259B6">
        <w:rPr>
          <w:rFonts w:eastAsia="Times New Roman"/>
          <w:color w:val="000000"/>
          <w:sz w:val="23"/>
          <w:szCs w:val="23"/>
          <w:u w:val="single"/>
          <w:lang w:eastAsia="en-AU"/>
        </w:rPr>
        <w:t xml:space="preserve"> of Western Australia; or</w:t>
      </w:r>
    </w:p>
    <w:p w14:paraId="025B34E4" w14:textId="0FAD825C" w:rsidR="007117D6" w:rsidRDefault="006259B6" w:rsidP="007117D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u w:val="single"/>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(iii)</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a hospital within the meaning of the </w:t>
      </w:r>
      <w:r w:rsidRPr="006259B6">
        <w:rPr>
          <w:rFonts w:eastAsia="Times New Roman"/>
          <w:i/>
          <w:iCs/>
          <w:color w:val="000000"/>
          <w:sz w:val="23"/>
          <w:szCs w:val="23"/>
          <w:u w:val="single"/>
          <w:lang w:eastAsia="en-AU"/>
        </w:rPr>
        <w:t>Medical Services Act 1982</w:t>
      </w:r>
      <w:r w:rsidRPr="006259B6">
        <w:rPr>
          <w:rFonts w:eastAsia="Times New Roman"/>
          <w:color w:val="000000"/>
          <w:sz w:val="23"/>
          <w:szCs w:val="23"/>
          <w:u w:val="single"/>
          <w:lang w:eastAsia="en-AU"/>
        </w:rPr>
        <w:t xml:space="preserve"> of the Northern Territory; or</w:t>
      </w:r>
      <w:r w:rsidR="007117D6">
        <w:rPr>
          <w:rFonts w:eastAsia="Times New Roman"/>
          <w:color w:val="000000"/>
          <w:sz w:val="23"/>
          <w:szCs w:val="23"/>
          <w:u w:val="single"/>
          <w:lang w:eastAsia="en-AU"/>
        </w:rPr>
        <w:br w:type="page"/>
      </w:r>
    </w:p>
    <w:p w14:paraId="6FAB1309"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(b)</w:t>
      </w:r>
      <w:r w:rsidRPr="006259B6">
        <w:rPr>
          <w:rFonts w:eastAsia="Times New Roman"/>
          <w:color w:val="000000"/>
          <w:sz w:val="23"/>
          <w:szCs w:val="23"/>
          <w:lang w:eastAsia="en-AU"/>
        </w:rPr>
        <w:tab/>
        <w:t xml:space="preserve">if that is not practicable, must cause the prisoner to be attended by a police medical officer or other </w:t>
      </w:r>
      <w:r w:rsidRPr="006259B6">
        <w:rPr>
          <w:rFonts w:eastAsia="Times New Roman"/>
          <w:strike/>
          <w:color w:val="000000"/>
          <w:sz w:val="23"/>
          <w:szCs w:val="23"/>
          <w:lang w:eastAsia="en-AU"/>
        </w:rPr>
        <w:t xml:space="preserve">legally qualified </w:t>
      </w:r>
      <w:r w:rsidRPr="006259B6">
        <w:rPr>
          <w:rFonts w:eastAsia="Times New Roman"/>
          <w:color w:val="000000"/>
          <w:sz w:val="23"/>
          <w:szCs w:val="23"/>
          <w:lang w:eastAsia="en-AU"/>
        </w:rPr>
        <w:t>medical practitioner.</w:t>
      </w:r>
    </w:p>
    <w:p w14:paraId="11062952"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50" w:name="Elkera_Print_TOC66"/>
      <w:bookmarkStart w:id="151" w:name="Elkera_Print_BK66"/>
      <w:r w:rsidRPr="006259B6">
        <w:rPr>
          <w:rFonts w:eastAsia="Times New Roman"/>
          <w:b/>
          <w:bCs/>
          <w:color w:val="000000"/>
          <w:sz w:val="28"/>
          <w:szCs w:val="28"/>
          <w:lang w:eastAsia="en-AU"/>
        </w:rPr>
        <w:t xml:space="preserve">Division 15—Modifications of </w:t>
      </w:r>
      <w:r w:rsidRPr="006259B6">
        <w:rPr>
          <w:rFonts w:eastAsia="Times New Roman"/>
          <w:b/>
          <w:bCs/>
          <w:i/>
          <w:iCs/>
          <w:color w:val="000000"/>
          <w:sz w:val="28"/>
          <w:szCs w:val="28"/>
          <w:lang w:eastAsia="en-AU"/>
        </w:rPr>
        <w:t>Prisoners (Interstate Transfer) Act 1982</w:t>
      </w:r>
      <w:bookmarkEnd w:id="150"/>
      <w:bookmarkEnd w:id="151"/>
    </w:p>
    <w:p w14:paraId="346BFBBE"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2" w:name="Elkera_Print_TOC67"/>
      <w:bookmarkStart w:id="153" w:name="Elkera_Print_BK67"/>
      <w:r w:rsidRPr="006259B6">
        <w:rPr>
          <w:rFonts w:eastAsia="Times New Roman"/>
          <w:b/>
          <w:bCs/>
          <w:color w:val="000000"/>
          <w:sz w:val="26"/>
          <w:szCs w:val="26"/>
          <w:lang w:eastAsia="en-AU"/>
        </w:rPr>
        <w:t>35—Insertion of section 6A</w:t>
      </w:r>
      <w:bookmarkEnd w:id="152"/>
      <w:bookmarkEnd w:id="153"/>
    </w:p>
    <w:p w14:paraId="2DA57068"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6 insert:</w:t>
      </w:r>
    </w:p>
    <w:p w14:paraId="3ED60B17"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6A—Relationship with cross</w:t>
      </w:r>
      <w:r w:rsidRPr="006259B6">
        <w:rPr>
          <w:rFonts w:eastAsia="Times New Roman"/>
          <w:b/>
          <w:bCs/>
          <w:color w:val="000000"/>
          <w:sz w:val="26"/>
          <w:szCs w:val="26"/>
          <w:lang w:eastAsia="en-AU"/>
        </w:rPr>
        <w:noBreakHyphen/>
        <w:t>border laws</w:t>
      </w:r>
    </w:p>
    <w:p w14:paraId="34744BDF" w14:textId="77777777" w:rsidR="006259B6" w:rsidRPr="006259B6" w:rsidRDefault="006259B6" w:rsidP="006259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This Act does not apply in relation to the transfer from South Australia to another participating jurisdiction of a person who—</w:t>
      </w:r>
    </w:p>
    <w:p w14:paraId="6C8F6DA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is serving a sentence of imprisonment in South Australia under a warrant of commitment issued under—</w:t>
      </w:r>
    </w:p>
    <w:p w14:paraId="556F3A26"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 xml:space="preserve">the </w:t>
      </w:r>
      <w:hyperlink r:id="rId35" w:history="1">
        <w:r w:rsidRPr="006259B6">
          <w:rPr>
            <w:rFonts w:eastAsia="Times New Roman"/>
            <w:i/>
            <w:iCs/>
            <w:color w:val="000000"/>
            <w:sz w:val="23"/>
            <w:szCs w:val="23"/>
            <w:lang w:eastAsia="en-AU"/>
          </w:rPr>
          <w:t>Cross-border Justice Act 2009</w:t>
        </w:r>
      </w:hyperlink>
      <w:r w:rsidRPr="006259B6">
        <w:rPr>
          <w:rFonts w:eastAsia="Times New Roman"/>
          <w:color w:val="000000"/>
          <w:sz w:val="23"/>
          <w:szCs w:val="23"/>
          <w:lang w:eastAsia="en-AU"/>
        </w:rPr>
        <w:t>; or</w:t>
      </w:r>
    </w:p>
    <w:p w14:paraId="2716958E"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 xml:space="preserve">the </w:t>
      </w:r>
      <w:r w:rsidRPr="006259B6">
        <w:rPr>
          <w:rFonts w:eastAsia="Times New Roman"/>
          <w:i/>
          <w:iCs/>
          <w:color w:val="000000"/>
          <w:sz w:val="23"/>
          <w:szCs w:val="23"/>
          <w:lang w:eastAsia="en-AU"/>
        </w:rPr>
        <w:t>Cross-border Justice Act 2008</w:t>
      </w:r>
      <w:r w:rsidRPr="006259B6">
        <w:rPr>
          <w:rFonts w:eastAsia="Times New Roman"/>
          <w:color w:val="000000"/>
          <w:sz w:val="23"/>
          <w:szCs w:val="23"/>
          <w:lang w:eastAsia="en-AU"/>
        </w:rPr>
        <w:t xml:space="preserve"> of Western Australia; or</w:t>
      </w:r>
    </w:p>
    <w:p w14:paraId="28742295"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 xml:space="preserve">the </w:t>
      </w:r>
      <w:r w:rsidRPr="006259B6">
        <w:rPr>
          <w:rFonts w:eastAsia="Times New Roman"/>
          <w:i/>
          <w:iCs/>
          <w:color w:val="000000"/>
          <w:sz w:val="23"/>
          <w:szCs w:val="23"/>
          <w:lang w:eastAsia="en-AU"/>
        </w:rPr>
        <w:t>Cross-border Justice Act 2009</w:t>
      </w:r>
      <w:r w:rsidRPr="006259B6">
        <w:rPr>
          <w:rFonts w:eastAsia="Times New Roman"/>
          <w:color w:val="000000"/>
          <w:sz w:val="23"/>
          <w:szCs w:val="23"/>
          <w:lang w:eastAsia="en-AU"/>
        </w:rPr>
        <w:t xml:space="preserve"> of the Northern Territory; and</w:t>
      </w:r>
    </w:p>
    <w:p w14:paraId="0A5F783D"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has a connection with a cross</w:t>
      </w:r>
      <w:r w:rsidRPr="006259B6">
        <w:rPr>
          <w:rFonts w:eastAsia="Times New Roman"/>
          <w:color w:val="000000"/>
          <w:sz w:val="23"/>
          <w:szCs w:val="23"/>
          <w:lang w:eastAsia="en-AU"/>
        </w:rPr>
        <w:noBreakHyphen/>
        <w:t>border region that is partly in that other jurisdiction.</w:t>
      </w:r>
    </w:p>
    <w:p w14:paraId="0B9461ED"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4" w:name="Elkera_Print_TOC69"/>
      <w:bookmarkStart w:id="155" w:name="Elkera_Print_BK69"/>
      <w:r w:rsidRPr="006259B6">
        <w:rPr>
          <w:rFonts w:eastAsia="Times New Roman"/>
          <w:b/>
          <w:bCs/>
          <w:color w:val="000000"/>
          <w:sz w:val="26"/>
          <w:szCs w:val="26"/>
          <w:lang w:eastAsia="en-AU"/>
        </w:rPr>
        <w:t>36—Insertion of section 6B</w:t>
      </w:r>
      <w:bookmarkEnd w:id="154"/>
      <w:bookmarkEnd w:id="155"/>
    </w:p>
    <w:p w14:paraId="567D898D"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Before section 7 insert:</w:t>
      </w:r>
    </w:p>
    <w:p w14:paraId="2912D8DD"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6B—Application of this Part to State prisoners imprisoned in another participating jurisdiction</w:t>
      </w:r>
    </w:p>
    <w:p w14:paraId="53166CAD"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 xml:space="preserve">This Part applies in relation to a person who is serving in another participating jurisdiction a State sentence of imprisonment under a warrant of commitment issued under the </w:t>
      </w:r>
      <w:hyperlink r:id="rId36" w:history="1">
        <w:r w:rsidRPr="006259B6">
          <w:rPr>
            <w:rFonts w:eastAsia="Times New Roman"/>
            <w:i/>
            <w:iCs/>
            <w:color w:val="000000"/>
            <w:sz w:val="23"/>
            <w:szCs w:val="23"/>
            <w:lang w:eastAsia="en-AU"/>
          </w:rPr>
          <w:t>Cross-border Justice Act 2009</w:t>
        </w:r>
      </w:hyperlink>
      <w:r w:rsidRPr="006259B6">
        <w:rPr>
          <w:rFonts w:eastAsia="Times New Roman"/>
          <w:color w:val="000000"/>
          <w:sz w:val="23"/>
          <w:szCs w:val="23"/>
          <w:lang w:eastAsia="en-AU"/>
        </w:rPr>
        <w:t xml:space="preserve"> as if the person were a State prisoner serving a sentence of imprisonment in South Australia.</w:t>
      </w:r>
    </w:p>
    <w:p w14:paraId="1E541340"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6" w:name="Elkera_Print_TOC71"/>
      <w:bookmarkStart w:id="157" w:name="Elkera_Print_BK71"/>
      <w:r w:rsidRPr="006259B6">
        <w:rPr>
          <w:rFonts w:eastAsia="Times New Roman"/>
          <w:b/>
          <w:bCs/>
          <w:color w:val="000000"/>
          <w:sz w:val="26"/>
          <w:szCs w:val="26"/>
          <w:lang w:eastAsia="en-AU"/>
        </w:rPr>
        <w:t>37—Insertion of section 8A</w:t>
      </w:r>
      <w:bookmarkEnd w:id="156"/>
      <w:bookmarkEnd w:id="157"/>
    </w:p>
    <w:p w14:paraId="1A732F08"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8 insert:</w:t>
      </w:r>
    </w:p>
    <w:p w14:paraId="4FE002E6" w14:textId="77777777" w:rsidR="006259B6" w:rsidRPr="006259B6" w:rsidRDefault="006259B6" w:rsidP="006259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8A—Effect of orders under this Part on persons imprisoned under law of another participating jurisdiction</w:t>
      </w:r>
    </w:p>
    <w:p w14:paraId="5FDC05D9"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58" w:name="id51ed11c6_0c32_4a3c_8008_d5b9b14c3eac_3"/>
      <w:r w:rsidRPr="006259B6">
        <w:rPr>
          <w:rFonts w:eastAsia="Times New Roman"/>
          <w:color w:val="000000"/>
          <w:sz w:val="23"/>
          <w:szCs w:val="23"/>
          <w:lang w:eastAsia="en-AU"/>
        </w:rPr>
        <w:tab/>
        <w:t>(1)</w:t>
      </w:r>
      <w:r w:rsidRPr="006259B6">
        <w:rPr>
          <w:rFonts w:eastAsia="Times New Roman"/>
          <w:color w:val="000000"/>
          <w:sz w:val="23"/>
          <w:szCs w:val="23"/>
          <w:lang w:eastAsia="en-AU"/>
        </w:rPr>
        <w:tab/>
      </w:r>
      <w:hyperlink w:anchor="id0b04834a_8114_4fc3_8f97_6d19443b1c2a_0" w:history="1">
        <w:r w:rsidRPr="006259B6">
          <w:rPr>
            <w:rFonts w:eastAsia="Times New Roman"/>
            <w:color w:val="000000"/>
            <w:sz w:val="23"/>
            <w:szCs w:val="23"/>
            <w:lang w:eastAsia="en-AU"/>
          </w:rPr>
          <w:t>Subsection (3)</w:t>
        </w:r>
      </w:hyperlink>
      <w:r w:rsidRPr="006259B6">
        <w:rPr>
          <w:rFonts w:eastAsia="Times New Roman"/>
          <w:color w:val="000000"/>
          <w:sz w:val="23"/>
          <w:szCs w:val="23"/>
          <w:lang w:eastAsia="en-AU"/>
        </w:rPr>
        <w:t xml:space="preserve"> applies in relation to a person who is serving in South Australia—</w:t>
      </w:r>
      <w:bookmarkEnd w:id="158"/>
    </w:p>
    <w:p w14:paraId="16D93CF0"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 State sentence of imprisonment; and</w:t>
      </w:r>
    </w:p>
    <w:p w14:paraId="27037444" w14:textId="4338595E"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59" w:name="id8df4406a_d1dd_4e42_abea_c23aac7666fd_8"/>
      <w:r w:rsidRPr="006259B6">
        <w:rPr>
          <w:rFonts w:eastAsia="Times New Roman"/>
          <w:color w:val="000000"/>
          <w:sz w:val="23"/>
          <w:szCs w:val="23"/>
          <w:lang w:eastAsia="en-AU"/>
        </w:rPr>
        <w:tab/>
        <w:t>(b)</w:t>
      </w:r>
      <w:r w:rsidRPr="006259B6">
        <w:rPr>
          <w:rFonts w:eastAsia="Times New Roman"/>
          <w:color w:val="000000"/>
          <w:sz w:val="23"/>
          <w:szCs w:val="23"/>
          <w:lang w:eastAsia="en-AU"/>
        </w:rPr>
        <w:tab/>
        <w:t>a sentence of imprisonment under a warrant of commitment issued under—</w:t>
      </w:r>
      <w:bookmarkEnd w:id="159"/>
    </w:p>
    <w:p w14:paraId="4A902D91"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 xml:space="preserve">the </w:t>
      </w:r>
      <w:r w:rsidRPr="006259B6">
        <w:rPr>
          <w:rFonts w:eastAsia="Times New Roman"/>
          <w:i/>
          <w:iCs/>
          <w:color w:val="000000"/>
          <w:sz w:val="23"/>
          <w:szCs w:val="23"/>
          <w:lang w:eastAsia="en-AU"/>
        </w:rPr>
        <w:t>Cross-border Justice Act 2008</w:t>
      </w:r>
      <w:r w:rsidRPr="006259B6">
        <w:rPr>
          <w:rFonts w:eastAsia="Times New Roman"/>
          <w:color w:val="000000"/>
          <w:sz w:val="23"/>
          <w:szCs w:val="23"/>
          <w:lang w:eastAsia="en-AU"/>
        </w:rPr>
        <w:t xml:space="preserve"> of Western Australia; or</w:t>
      </w:r>
    </w:p>
    <w:p w14:paraId="1830FDDA"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(ii)</w:t>
      </w:r>
      <w:r w:rsidRPr="006259B6">
        <w:rPr>
          <w:rFonts w:eastAsia="Times New Roman"/>
          <w:color w:val="000000"/>
          <w:sz w:val="23"/>
          <w:szCs w:val="23"/>
          <w:lang w:eastAsia="en-AU"/>
        </w:rPr>
        <w:tab/>
        <w:t xml:space="preserve">the </w:t>
      </w:r>
      <w:r w:rsidRPr="006259B6">
        <w:rPr>
          <w:rFonts w:eastAsia="Times New Roman"/>
          <w:i/>
          <w:iCs/>
          <w:color w:val="000000"/>
          <w:sz w:val="23"/>
          <w:szCs w:val="23"/>
          <w:lang w:eastAsia="en-AU"/>
        </w:rPr>
        <w:t>Cross-border Justice Act 2009</w:t>
      </w:r>
      <w:r w:rsidRPr="006259B6">
        <w:rPr>
          <w:rFonts w:eastAsia="Times New Roman"/>
          <w:color w:val="000000"/>
          <w:sz w:val="23"/>
          <w:szCs w:val="23"/>
          <w:lang w:eastAsia="en-AU"/>
        </w:rPr>
        <w:t xml:space="preserve"> of the Northern Territory.</w:t>
      </w:r>
    </w:p>
    <w:p w14:paraId="2A87566F"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0" w:name="id7ed5d4d9_3ee4_472e_a62b_c280c1e121e0_1"/>
      <w:r w:rsidRPr="006259B6">
        <w:rPr>
          <w:rFonts w:eastAsia="Times New Roman"/>
          <w:color w:val="000000"/>
          <w:sz w:val="23"/>
          <w:szCs w:val="23"/>
          <w:lang w:eastAsia="en-AU"/>
        </w:rPr>
        <w:tab/>
        <w:t>(2)</w:t>
      </w:r>
      <w:r w:rsidRPr="006259B6">
        <w:rPr>
          <w:rFonts w:eastAsia="Times New Roman"/>
          <w:color w:val="000000"/>
          <w:sz w:val="23"/>
          <w:szCs w:val="23"/>
          <w:lang w:eastAsia="en-AU"/>
        </w:rPr>
        <w:tab/>
      </w:r>
      <w:hyperlink w:anchor="id0b04834a_8114_4fc3_8f97_6d19443b1c2a_0" w:history="1">
        <w:r w:rsidRPr="006259B6">
          <w:rPr>
            <w:rFonts w:eastAsia="Times New Roman"/>
            <w:color w:val="000000"/>
            <w:sz w:val="23"/>
            <w:szCs w:val="23"/>
            <w:lang w:eastAsia="en-AU"/>
          </w:rPr>
          <w:t>Subsection (3)</w:t>
        </w:r>
      </w:hyperlink>
      <w:r w:rsidRPr="006259B6">
        <w:rPr>
          <w:rFonts w:eastAsia="Times New Roman"/>
          <w:color w:val="000000"/>
          <w:sz w:val="23"/>
          <w:szCs w:val="23"/>
          <w:lang w:eastAsia="en-AU"/>
        </w:rPr>
        <w:t xml:space="preserve"> applies in relation to a person who is serving in another participating jurisdiction—</w:t>
      </w:r>
      <w:bookmarkEnd w:id="160"/>
    </w:p>
    <w:p w14:paraId="250BA9AE"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 xml:space="preserve">a State sentence of imprisonment under a warrant of commitment issued under the </w:t>
      </w:r>
      <w:hyperlink r:id="rId37" w:history="1">
        <w:r w:rsidRPr="006259B6">
          <w:rPr>
            <w:rFonts w:eastAsia="Times New Roman"/>
            <w:i/>
            <w:iCs/>
            <w:color w:val="000000"/>
            <w:sz w:val="23"/>
            <w:szCs w:val="23"/>
            <w:lang w:eastAsia="en-AU"/>
          </w:rPr>
          <w:t>Cross-border Justice Act 2009</w:t>
        </w:r>
      </w:hyperlink>
      <w:r w:rsidRPr="006259B6">
        <w:rPr>
          <w:rFonts w:eastAsia="Times New Roman"/>
          <w:color w:val="000000"/>
          <w:sz w:val="23"/>
          <w:szCs w:val="23"/>
          <w:lang w:eastAsia="en-AU"/>
        </w:rPr>
        <w:t>; and</w:t>
      </w:r>
    </w:p>
    <w:p w14:paraId="4B794B6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61" w:name="id400d4ee2_2d56_406f_817b_74acbba671fd_f"/>
      <w:r w:rsidRPr="006259B6">
        <w:rPr>
          <w:rFonts w:eastAsia="Times New Roman"/>
          <w:color w:val="000000"/>
          <w:sz w:val="23"/>
          <w:szCs w:val="23"/>
          <w:lang w:eastAsia="en-AU"/>
        </w:rPr>
        <w:tab/>
        <w:t>(b)</w:t>
      </w:r>
      <w:r w:rsidRPr="006259B6">
        <w:rPr>
          <w:rFonts w:eastAsia="Times New Roman"/>
          <w:color w:val="000000"/>
          <w:sz w:val="23"/>
          <w:szCs w:val="23"/>
          <w:lang w:eastAsia="en-AU"/>
        </w:rPr>
        <w:tab/>
        <w:t>a sentence of imprisonment under the law of another participating jurisdiction.</w:t>
      </w:r>
      <w:bookmarkEnd w:id="161"/>
    </w:p>
    <w:p w14:paraId="074DB9E9"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2" w:name="id0b04834a_8114_4fc3_8f97_6d19443b1c2a_0"/>
      <w:r w:rsidRPr="006259B6">
        <w:rPr>
          <w:rFonts w:eastAsia="Times New Roman"/>
          <w:color w:val="000000"/>
          <w:sz w:val="23"/>
          <w:szCs w:val="23"/>
          <w:lang w:eastAsia="en-AU"/>
        </w:rPr>
        <w:tab/>
        <w:t>(3)</w:t>
      </w:r>
      <w:r w:rsidRPr="006259B6">
        <w:rPr>
          <w:rFonts w:eastAsia="Times New Roman"/>
          <w:color w:val="000000"/>
          <w:sz w:val="23"/>
          <w:szCs w:val="23"/>
          <w:lang w:eastAsia="en-AU"/>
        </w:rPr>
        <w:tab/>
        <w:t xml:space="preserve">An order of transfer issued under this Part (a </w:t>
      </w:r>
      <w:r w:rsidRPr="006259B6">
        <w:rPr>
          <w:rFonts w:eastAsia="Times New Roman"/>
          <w:b/>
          <w:bCs/>
          <w:i/>
          <w:iCs/>
          <w:color w:val="000000"/>
          <w:sz w:val="23"/>
          <w:szCs w:val="23"/>
          <w:lang w:eastAsia="en-AU"/>
        </w:rPr>
        <w:t>State order</w:t>
      </w:r>
      <w:r w:rsidRPr="006259B6">
        <w:rPr>
          <w:rFonts w:eastAsia="Times New Roman"/>
          <w:color w:val="000000"/>
          <w:sz w:val="23"/>
          <w:szCs w:val="23"/>
          <w:lang w:eastAsia="en-AU"/>
        </w:rPr>
        <w:t xml:space="preserve">) in relation to a person referred to in </w:t>
      </w:r>
      <w:hyperlink w:anchor="id51ed11c6_0c32_4a3c_8008_d5b9b14c3eac_3" w:history="1">
        <w:r w:rsidRPr="006259B6">
          <w:rPr>
            <w:rFonts w:eastAsia="Times New Roman"/>
            <w:color w:val="000000"/>
            <w:sz w:val="23"/>
            <w:szCs w:val="23"/>
            <w:lang w:eastAsia="en-AU"/>
          </w:rPr>
          <w:t>subsection (1)</w:t>
        </w:r>
      </w:hyperlink>
      <w:r w:rsidRPr="006259B6">
        <w:rPr>
          <w:rFonts w:eastAsia="Times New Roman"/>
          <w:color w:val="000000"/>
          <w:sz w:val="23"/>
          <w:szCs w:val="23"/>
          <w:lang w:eastAsia="en-AU"/>
        </w:rPr>
        <w:t xml:space="preserve"> or </w:t>
      </w:r>
      <w:hyperlink w:anchor="id7ed5d4d9_3ee4_472e_a62b_c280c1e121e0_1" w:history="1">
        <w:r w:rsidRPr="006259B6">
          <w:rPr>
            <w:rFonts w:eastAsia="Times New Roman"/>
            <w:color w:val="000000"/>
            <w:sz w:val="23"/>
            <w:szCs w:val="23"/>
            <w:lang w:eastAsia="en-AU"/>
          </w:rPr>
          <w:t>(2)</w:t>
        </w:r>
      </w:hyperlink>
      <w:r w:rsidRPr="006259B6">
        <w:rPr>
          <w:rFonts w:eastAsia="Times New Roman"/>
          <w:color w:val="000000"/>
          <w:sz w:val="23"/>
          <w:szCs w:val="23"/>
          <w:lang w:eastAsia="en-AU"/>
        </w:rPr>
        <w:t xml:space="preserve"> has no effect—</w:t>
      </w:r>
      <w:bookmarkEnd w:id="162"/>
    </w:p>
    <w:p w14:paraId="4BE1C1D0"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 xml:space="preserve">to the extent that, but for this subsection, it authorises or requires the doing of an act or thing under this Act in relation to the person in the person's capacity as a person on whom a sentence of imprisonment under the law of the jurisdiction referred to in </w:t>
      </w:r>
      <w:hyperlink w:anchor="id8df4406a_d1dd_4e42_abea_c23aac7666fd_8" w:history="1">
        <w:r w:rsidRPr="006259B6">
          <w:rPr>
            <w:rFonts w:eastAsia="Times New Roman"/>
            <w:color w:val="000000"/>
            <w:sz w:val="23"/>
            <w:szCs w:val="23"/>
            <w:lang w:eastAsia="en-AU"/>
          </w:rPr>
          <w:t>subsection (1)(b)</w:t>
        </w:r>
      </w:hyperlink>
      <w:r w:rsidRPr="006259B6">
        <w:rPr>
          <w:rFonts w:eastAsia="Times New Roman"/>
          <w:color w:val="000000"/>
          <w:sz w:val="23"/>
          <w:szCs w:val="23"/>
          <w:lang w:eastAsia="en-AU"/>
        </w:rPr>
        <w:t xml:space="preserve"> or </w:t>
      </w:r>
      <w:hyperlink w:anchor="id400d4ee2_2d56_406f_817b_74acbba671fd_f" w:history="1">
        <w:r w:rsidRPr="006259B6">
          <w:rPr>
            <w:rFonts w:eastAsia="Times New Roman"/>
            <w:color w:val="000000"/>
            <w:sz w:val="23"/>
            <w:szCs w:val="23"/>
            <w:lang w:eastAsia="en-AU"/>
          </w:rPr>
          <w:t>(2)(b)</w:t>
        </w:r>
      </w:hyperlink>
      <w:r w:rsidRPr="006259B6">
        <w:rPr>
          <w:rFonts w:eastAsia="Times New Roman"/>
          <w:color w:val="000000"/>
          <w:sz w:val="23"/>
          <w:szCs w:val="23"/>
          <w:lang w:eastAsia="en-AU"/>
        </w:rPr>
        <w:t xml:space="preserve"> has been imposed; and</w:t>
      </w:r>
    </w:p>
    <w:p w14:paraId="2ED51BCF"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unless and until an order of transfer corresponding to the State order is in force under the interstate law of that jurisdiction.</w:t>
      </w:r>
    </w:p>
    <w:p w14:paraId="4098A679"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63" w:name="Elkera_Print_TOC73"/>
      <w:bookmarkStart w:id="164" w:name="Elkera_Print_BK73"/>
      <w:r w:rsidRPr="006259B6">
        <w:rPr>
          <w:rFonts w:eastAsia="Times New Roman"/>
          <w:b/>
          <w:bCs/>
          <w:color w:val="000000"/>
          <w:sz w:val="28"/>
          <w:szCs w:val="28"/>
          <w:lang w:eastAsia="en-AU"/>
        </w:rPr>
        <w:t xml:space="preserve">Division 16—Modifications of </w:t>
      </w:r>
      <w:r w:rsidRPr="006259B6">
        <w:rPr>
          <w:rFonts w:eastAsia="Times New Roman"/>
          <w:b/>
          <w:bCs/>
          <w:i/>
          <w:iCs/>
          <w:color w:val="000000"/>
          <w:sz w:val="28"/>
          <w:szCs w:val="28"/>
          <w:lang w:eastAsia="en-AU"/>
        </w:rPr>
        <w:t>Road Traffic Act 1961</w:t>
      </w:r>
      <w:bookmarkEnd w:id="163"/>
      <w:bookmarkEnd w:id="164"/>
    </w:p>
    <w:p w14:paraId="3B37345E"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5" w:name="Elkera_Print_TOC74"/>
      <w:bookmarkStart w:id="166" w:name="Elkera_Print_BK74"/>
      <w:r w:rsidRPr="006259B6">
        <w:rPr>
          <w:rFonts w:eastAsia="Times New Roman"/>
          <w:b/>
          <w:bCs/>
          <w:color w:val="000000"/>
          <w:sz w:val="26"/>
          <w:szCs w:val="26"/>
          <w:lang w:eastAsia="en-AU"/>
        </w:rPr>
        <w:t>38—Amendment of section 5—Interpretation</w:t>
      </w:r>
      <w:bookmarkEnd w:id="165"/>
      <w:bookmarkEnd w:id="166"/>
    </w:p>
    <w:p w14:paraId="4FE0CDC5"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Section 5(1)—after the definition of </w:t>
      </w:r>
      <w:r w:rsidRPr="006259B6">
        <w:rPr>
          <w:rFonts w:eastAsia="Times New Roman"/>
          <w:b/>
          <w:bCs/>
          <w:i/>
          <w:iCs/>
          <w:color w:val="000000"/>
          <w:sz w:val="23"/>
          <w:szCs w:val="23"/>
          <w:lang w:eastAsia="en-AU"/>
        </w:rPr>
        <w:t>photographic detection device</w:t>
      </w:r>
      <w:r w:rsidRPr="006259B6">
        <w:rPr>
          <w:rFonts w:eastAsia="Times New Roman"/>
          <w:color w:val="000000"/>
          <w:sz w:val="23"/>
          <w:szCs w:val="23"/>
          <w:lang w:eastAsia="en-AU"/>
        </w:rPr>
        <w:t xml:space="preserve"> insert:</w:t>
      </w:r>
    </w:p>
    <w:p w14:paraId="7E42CD50" w14:textId="77777777" w:rsidR="006259B6" w:rsidRPr="006259B6" w:rsidRDefault="006259B6" w:rsidP="006259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police station</w:t>
      </w:r>
      <w:r w:rsidRPr="006259B6">
        <w:rPr>
          <w:rFonts w:eastAsia="Times New Roman"/>
          <w:color w:val="000000"/>
          <w:sz w:val="23"/>
          <w:szCs w:val="23"/>
          <w:lang w:eastAsia="en-AU"/>
        </w:rPr>
        <w:t xml:space="preserve"> includes a police station in another participating jurisdiction;</w:t>
      </w:r>
    </w:p>
    <w:p w14:paraId="63CB7297"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7" w:name="Elkera_Print_TOC75"/>
      <w:bookmarkStart w:id="168" w:name="Elkera_Print_BK75"/>
      <w:r w:rsidRPr="006259B6">
        <w:rPr>
          <w:rFonts w:eastAsia="Times New Roman"/>
          <w:b/>
          <w:bCs/>
          <w:color w:val="000000"/>
          <w:sz w:val="26"/>
          <w:szCs w:val="26"/>
          <w:lang w:eastAsia="en-AU"/>
        </w:rPr>
        <w:t>39—Amendment of section 41D—Use of equipment to examine or process things</w:t>
      </w:r>
      <w:bookmarkEnd w:id="167"/>
      <w:bookmarkEnd w:id="168"/>
    </w:p>
    <w:p w14:paraId="0EF806DD"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41D(2)—delete subsection (2) and substitute:</w:t>
      </w:r>
    </w:p>
    <w:p w14:paraId="5C2C175D" w14:textId="77777777" w:rsidR="006259B6" w:rsidRPr="006259B6" w:rsidRDefault="006259B6" w:rsidP="006259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If—</w:t>
      </w:r>
    </w:p>
    <w:p w14:paraId="228924C7"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it is not practicable to examine or process the things at the vehicle or premises; or</w:t>
      </w:r>
    </w:p>
    <w:p w14:paraId="02549F8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occupier of the vehicle or premises consents in writing,</w:t>
      </w:r>
    </w:p>
    <w:p w14:paraId="03794249" w14:textId="77777777" w:rsidR="006259B6" w:rsidRPr="006259B6" w:rsidRDefault="006259B6" w:rsidP="006259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 xml:space="preserve">the things may be moved to another place </w:t>
      </w:r>
      <w:r w:rsidRPr="006259B6">
        <w:rPr>
          <w:rFonts w:eastAsia="Times New Roman"/>
          <w:color w:val="000000"/>
          <w:sz w:val="23"/>
          <w:szCs w:val="23"/>
          <w:u w:val="single"/>
          <w:lang w:eastAsia="en-AU"/>
        </w:rPr>
        <w:t xml:space="preserve">(which may be a place within another participating jurisdiction) </w:t>
      </w:r>
      <w:r w:rsidRPr="006259B6">
        <w:rPr>
          <w:rFonts w:eastAsia="Times New Roman"/>
          <w:color w:val="000000"/>
          <w:sz w:val="23"/>
          <w:szCs w:val="23"/>
          <w:lang w:eastAsia="en-AU"/>
        </w:rPr>
        <w:t>so that the examination or processing can be carried out in order to determine whether they are things that may be seized.</w:t>
      </w:r>
    </w:p>
    <w:p w14:paraId="5DF09322" w14:textId="77777777" w:rsidR="006259B6" w:rsidRPr="006259B6" w:rsidRDefault="006259B6" w:rsidP="004C31EC">
      <w:pPr>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69" w:name="Elkera_Print_TOC76"/>
      <w:bookmarkStart w:id="170" w:name="Elkera_Print_BK76"/>
      <w:r w:rsidRPr="006259B6">
        <w:rPr>
          <w:rFonts w:eastAsia="Times New Roman"/>
          <w:b/>
          <w:bCs/>
          <w:color w:val="000000"/>
          <w:sz w:val="28"/>
          <w:szCs w:val="28"/>
          <w:lang w:eastAsia="en-AU"/>
        </w:rPr>
        <w:t xml:space="preserve">Division 17—Modifications of </w:t>
      </w:r>
      <w:r w:rsidRPr="006259B6">
        <w:rPr>
          <w:rFonts w:eastAsia="Times New Roman"/>
          <w:b/>
          <w:bCs/>
          <w:i/>
          <w:iCs/>
          <w:color w:val="000000"/>
          <w:sz w:val="28"/>
          <w:szCs w:val="28"/>
          <w:lang w:eastAsia="en-AU"/>
        </w:rPr>
        <w:t>Sentencing Act 2017</w:t>
      </w:r>
      <w:bookmarkEnd w:id="169"/>
      <w:bookmarkEnd w:id="170"/>
    </w:p>
    <w:p w14:paraId="71495B0D"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1" w:name="Elkera_Print_TOC77"/>
      <w:bookmarkStart w:id="172" w:name="Elkera_Print_BK77"/>
      <w:r w:rsidRPr="006259B6">
        <w:rPr>
          <w:rFonts w:eastAsia="Times New Roman"/>
          <w:b/>
          <w:bCs/>
          <w:color w:val="000000"/>
          <w:sz w:val="26"/>
          <w:szCs w:val="26"/>
          <w:lang w:eastAsia="en-AU"/>
        </w:rPr>
        <w:t>40—Amendment of section 5—Interpretation</w:t>
      </w:r>
      <w:bookmarkEnd w:id="171"/>
      <w:bookmarkEnd w:id="172"/>
    </w:p>
    <w:p w14:paraId="2636FF3B"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Section 5(1), definition of </w:t>
      </w:r>
      <w:r w:rsidRPr="006259B6">
        <w:rPr>
          <w:rFonts w:eastAsia="Times New Roman"/>
          <w:b/>
          <w:bCs/>
          <w:i/>
          <w:iCs/>
          <w:color w:val="000000"/>
          <w:sz w:val="23"/>
          <w:szCs w:val="23"/>
          <w:lang w:eastAsia="en-AU"/>
        </w:rPr>
        <w:t>community corrections officer</w:t>
      </w:r>
      <w:r w:rsidRPr="006259B6">
        <w:rPr>
          <w:rFonts w:eastAsia="Times New Roman"/>
          <w:color w:val="000000"/>
          <w:sz w:val="23"/>
          <w:szCs w:val="23"/>
          <w:lang w:eastAsia="en-AU"/>
        </w:rPr>
        <w:t>—delete the definition and substitute:</w:t>
      </w:r>
    </w:p>
    <w:p w14:paraId="01707B94" w14:textId="5D68CD9E" w:rsidR="007117D6" w:rsidRDefault="006259B6" w:rsidP="007117D6">
      <w:pPr>
        <w:keepLines/>
        <w:autoSpaceDE w:val="0"/>
        <w:autoSpaceDN w:val="0"/>
        <w:adjustRightInd w:val="0"/>
        <w:spacing w:before="120" w:after="0" w:line="240" w:lineRule="auto"/>
        <w:ind w:left="1588"/>
        <w:jc w:val="left"/>
        <w:rPr>
          <w:rFonts w:eastAsia="Times New Roman"/>
          <w:color w:val="000000"/>
          <w:sz w:val="23"/>
          <w:szCs w:val="23"/>
          <w:u w:val="single"/>
          <w:lang w:eastAsia="en-AU"/>
        </w:rPr>
      </w:pPr>
      <w:r w:rsidRPr="006259B6">
        <w:rPr>
          <w:rFonts w:eastAsia="Times New Roman"/>
          <w:b/>
          <w:bCs/>
          <w:i/>
          <w:iCs/>
          <w:color w:val="000000"/>
          <w:sz w:val="23"/>
          <w:szCs w:val="23"/>
          <w:lang w:eastAsia="en-AU"/>
        </w:rPr>
        <w:t>community corrections officer</w:t>
      </w:r>
      <w:r w:rsidRPr="006259B6">
        <w:rPr>
          <w:rFonts w:eastAsia="Times New Roman"/>
          <w:color w:val="000000"/>
          <w:sz w:val="23"/>
          <w:szCs w:val="23"/>
          <w:lang w:eastAsia="en-AU"/>
        </w:rPr>
        <w:t xml:space="preserve"> means</w:t>
      </w:r>
      <w:r w:rsidRPr="006259B6">
        <w:rPr>
          <w:rFonts w:eastAsia="Times New Roman"/>
          <w:strike/>
          <w:color w:val="000000"/>
          <w:sz w:val="23"/>
          <w:szCs w:val="23"/>
          <w:lang w:eastAsia="en-AU"/>
        </w:rPr>
        <w:t xml:space="preserve"> an officer or employee of the administrative unit of the Public Service that is responsible for assisting a Minister in the administration of the </w:t>
      </w:r>
      <w:hyperlink r:id="rId38" w:history="1">
        <w:r w:rsidRPr="006259B6">
          <w:rPr>
            <w:rFonts w:eastAsia="Times New Roman"/>
            <w:i/>
            <w:iCs/>
            <w:strike/>
            <w:color w:val="000000"/>
            <w:sz w:val="23"/>
            <w:szCs w:val="23"/>
            <w:lang w:eastAsia="en-AU"/>
          </w:rPr>
          <w:t>Correctional Services Act 1982</w:t>
        </w:r>
      </w:hyperlink>
      <w:r w:rsidRPr="006259B6">
        <w:rPr>
          <w:rFonts w:eastAsia="Times New Roman"/>
          <w:strike/>
          <w:color w:val="000000"/>
          <w:sz w:val="23"/>
          <w:szCs w:val="23"/>
          <w:lang w:eastAsia="en-AU"/>
        </w:rPr>
        <w:t xml:space="preserve"> whose duties include the supervision of offenders in the community;</w:t>
      </w:r>
      <w:r w:rsidRPr="006259B6">
        <w:rPr>
          <w:rFonts w:eastAsia="Times New Roman"/>
          <w:color w:val="000000"/>
          <w:sz w:val="23"/>
          <w:szCs w:val="23"/>
          <w:u w:val="single"/>
          <w:lang w:eastAsia="en-AU"/>
        </w:rPr>
        <w:t>—</w:t>
      </w:r>
      <w:r w:rsidR="007117D6">
        <w:rPr>
          <w:rFonts w:eastAsia="Times New Roman"/>
          <w:color w:val="000000"/>
          <w:sz w:val="23"/>
          <w:szCs w:val="23"/>
          <w:u w:val="single"/>
          <w:lang w:eastAsia="en-AU"/>
        </w:rPr>
        <w:br w:type="page"/>
      </w:r>
    </w:p>
    <w:p w14:paraId="026004C4"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r>
      <w:r w:rsidRPr="006259B6">
        <w:rPr>
          <w:rFonts w:eastAsia="Times New Roman"/>
          <w:color w:val="000000"/>
          <w:sz w:val="23"/>
          <w:szCs w:val="23"/>
          <w:u w:val="single"/>
          <w:lang w:eastAsia="en-AU"/>
        </w:rPr>
        <w:t>(a)</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an officer or employee of the administrative unit of the Public Service that is responsible for assisting a Minister in the administration of the </w:t>
      </w:r>
      <w:hyperlink r:id="rId39" w:history="1">
        <w:r w:rsidRPr="006259B6">
          <w:rPr>
            <w:rFonts w:eastAsia="Times New Roman"/>
            <w:i/>
            <w:iCs/>
            <w:color w:val="000000"/>
            <w:sz w:val="23"/>
            <w:szCs w:val="23"/>
            <w:u w:val="single"/>
            <w:lang w:eastAsia="en-AU"/>
          </w:rPr>
          <w:t>Correctional Services Act 1982</w:t>
        </w:r>
      </w:hyperlink>
      <w:r w:rsidRPr="006259B6">
        <w:rPr>
          <w:rFonts w:eastAsia="Times New Roman"/>
          <w:color w:val="000000"/>
          <w:sz w:val="23"/>
          <w:szCs w:val="23"/>
          <w:u w:val="single"/>
          <w:lang w:eastAsia="en-AU"/>
        </w:rPr>
        <w:t xml:space="preserve"> whose duties include the supervision of offenders in the community; or</w:t>
      </w:r>
    </w:p>
    <w:p w14:paraId="38A38FD2"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(b)</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a community corrections officer of another participating jurisdiction;</w:t>
      </w:r>
    </w:p>
    <w:p w14:paraId="75D1431B" w14:textId="77777777" w:rsidR="006259B6" w:rsidRPr="006259B6"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u w:val="single"/>
          <w:lang w:eastAsia="en-AU"/>
        </w:rPr>
        <w:t>community corrections officer</w:t>
      </w:r>
      <w:r w:rsidRPr="006259B6">
        <w:rPr>
          <w:rFonts w:eastAsia="Times New Roman"/>
          <w:color w:val="000000"/>
          <w:sz w:val="23"/>
          <w:szCs w:val="23"/>
          <w:u w:val="single"/>
          <w:lang w:eastAsia="en-AU"/>
        </w:rPr>
        <w:t>, of another participating jurisdiction, means—</w:t>
      </w:r>
    </w:p>
    <w:p w14:paraId="78084F27"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(a)</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the jurisdiction is Western Australia—a community corrections officer as defined in section 4(2) of the </w:t>
      </w:r>
      <w:r w:rsidRPr="006259B6">
        <w:rPr>
          <w:rFonts w:eastAsia="Times New Roman"/>
          <w:i/>
          <w:iCs/>
          <w:color w:val="000000"/>
          <w:sz w:val="23"/>
          <w:szCs w:val="23"/>
          <w:u w:val="single"/>
          <w:lang w:eastAsia="en-AU"/>
        </w:rPr>
        <w:t>Sentence Administration Act 2003</w:t>
      </w:r>
      <w:r w:rsidRPr="006259B6">
        <w:rPr>
          <w:rFonts w:eastAsia="Times New Roman"/>
          <w:color w:val="000000"/>
          <w:sz w:val="23"/>
          <w:szCs w:val="23"/>
          <w:u w:val="single"/>
          <w:lang w:eastAsia="en-AU"/>
        </w:rPr>
        <w:t xml:space="preserve"> of Western Australia; or</w:t>
      </w:r>
    </w:p>
    <w:p w14:paraId="71D17E2E"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(b)</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the jurisdiction is the Northern Territory—a probation and parole officer as defined in section 4 of the </w:t>
      </w:r>
      <w:r w:rsidRPr="006259B6">
        <w:rPr>
          <w:rFonts w:eastAsia="Times New Roman"/>
          <w:i/>
          <w:iCs/>
          <w:color w:val="000000"/>
          <w:sz w:val="23"/>
          <w:szCs w:val="23"/>
          <w:u w:val="single"/>
          <w:lang w:eastAsia="en-AU"/>
        </w:rPr>
        <w:t>Correctional Services Act 2014</w:t>
      </w:r>
      <w:r w:rsidRPr="006259B6">
        <w:rPr>
          <w:rFonts w:eastAsia="Times New Roman"/>
          <w:color w:val="000000"/>
          <w:sz w:val="23"/>
          <w:szCs w:val="23"/>
          <w:u w:val="single"/>
          <w:lang w:eastAsia="en-AU"/>
        </w:rPr>
        <w:t xml:space="preserve"> of the Northern Territory;</w:t>
      </w:r>
    </w:p>
    <w:p w14:paraId="0CE2A406"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3" w:name="Elkera_Print_TOC78"/>
      <w:bookmarkStart w:id="174" w:name="Elkera_Print_BK78"/>
      <w:r w:rsidRPr="006259B6">
        <w:rPr>
          <w:rFonts w:eastAsia="Times New Roman"/>
          <w:b/>
          <w:bCs/>
          <w:color w:val="000000"/>
          <w:sz w:val="26"/>
          <w:szCs w:val="26"/>
          <w:lang w:eastAsia="en-AU"/>
        </w:rPr>
        <w:t>41—Insertion of section 44A</w:t>
      </w:r>
      <w:bookmarkEnd w:id="173"/>
      <w:bookmarkEnd w:id="174"/>
    </w:p>
    <w:p w14:paraId="6DBB30A6"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44 insert:</w:t>
      </w:r>
    </w:p>
    <w:p w14:paraId="41465288" w14:textId="77777777" w:rsidR="006259B6" w:rsidRPr="006259B6" w:rsidRDefault="006259B6" w:rsidP="004C31EC">
      <w:pPr>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44A—Commencement of sentences imposed in cross</w:t>
      </w:r>
      <w:r w:rsidRPr="006259B6">
        <w:rPr>
          <w:rFonts w:eastAsia="Times New Roman"/>
          <w:b/>
          <w:bCs/>
          <w:color w:val="000000"/>
          <w:sz w:val="26"/>
          <w:szCs w:val="26"/>
          <w:lang w:eastAsia="en-AU"/>
        </w:rPr>
        <w:noBreakHyphen/>
        <w:t>border proceedings</w:t>
      </w:r>
    </w:p>
    <w:p w14:paraId="41D8F98F"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75" w:name="id0ef39635_5745_4cbc_b2c1_dc7a9def6504_f"/>
      <w:r w:rsidRPr="006259B6">
        <w:rPr>
          <w:rFonts w:eastAsia="Times New Roman"/>
          <w:color w:val="000000"/>
          <w:sz w:val="23"/>
          <w:szCs w:val="23"/>
          <w:lang w:eastAsia="en-AU"/>
        </w:rPr>
        <w:tab/>
        <w:t>(1)</w:t>
      </w:r>
      <w:r w:rsidRPr="006259B6">
        <w:rPr>
          <w:rFonts w:eastAsia="Times New Roman"/>
          <w:color w:val="000000"/>
          <w:sz w:val="23"/>
          <w:szCs w:val="23"/>
          <w:lang w:eastAsia="en-AU"/>
        </w:rPr>
        <w:tab/>
        <w:t>This section applies if an offender—</w:t>
      </w:r>
      <w:bookmarkEnd w:id="175"/>
    </w:p>
    <w:p w14:paraId="3BEAA7BC"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is convicted of 1 or more offences in a cross</w:t>
      </w:r>
      <w:r w:rsidRPr="006259B6">
        <w:rPr>
          <w:rFonts w:eastAsia="Times New Roman"/>
          <w:color w:val="000000"/>
          <w:sz w:val="23"/>
          <w:szCs w:val="23"/>
          <w:lang w:eastAsia="en-AU"/>
        </w:rPr>
        <w:noBreakHyphen/>
        <w:t>border proceeding of a prescribed court of the State; and</w:t>
      </w:r>
    </w:p>
    <w:p w14:paraId="3431A765"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76" w:name="id34c68edf_6f15_4ba6_b703_56338bdddca6_5"/>
      <w:r w:rsidRPr="006259B6">
        <w:rPr>
          <w:rFonts w:eastAsia="Times New Roman"/>
          <w:color w:val="000000"/>
          <w:sz w:val="23"/>
          <w:szCs w:val="23"/>
          <w:lang w:eastAsia="en-AU"/>
        </w:rPr>
        <w:tab/>
        <w:t>(b)</w:t>
      </w:r>
      <w:r w:rsidRPr="006259B6">
        <w:rPr>
          <w:rFonts w:eastAsia="Times New Roman"/>
          <w:color w:val="000000"/>
          <w:sz w:val="23"/>
          <w:szCs w:val="23"/>
          <w:lang w:eastAsia="en-AU"/>
        </w:rPr>
        <w:tab/>
        <w:t>is sentenced to imprisonment for 1 or more of those offences.</w:t>
      </w:r>
      <w:bookmarkEnd w:id="176"/>
    </w:p>
    <w:p w14:paraId="6FEFAE32"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77" w:name="id16f7c68a_cd47_4b60_9070_ac55159376a9_6"/>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If, at the time of conviction, the offender is serving or yet to serve 1 or more sentences of imprisonment under the law of another participating jurisdiction (the </w:t>
      </w:r>
      <w:r w:rsidRPr="006259B6">
        <w:rPr>
          <w:rFonts w:eastAsia="Times New Roman"/>
          <w:b/>
          <w:bCs/>
          <w:i/>
          <w:iCs/>
          <w:color w:val="000000"/>
          <w:sz w:val="23"/>
          <w:szCs w:val="23"/>
          <w:lang w:eastAsia="en-AU"/>
        </w:rPr>
        <w:t>interstate sentences</w:t>
      </w:r>
      <w:r w:rsidRPr="006259B6">
        <w:rPr>
          <w:rFonts w:eastAsia="Times New Roman"/>
          <w:color w:val="000000"/>
          <w:sz w:val="23"/>
          <w:szCs w:val="23"/>
          <w:lang w:eastAsia="en-AU"/>
        </w:rPr>
        <w:t xml:space="preserve">), each of the sentences referred to in </w:t>
      </w:r>
      <w:hyperlink w:anchor="id34c68edf_6f15_4ba6_b703_56338bdddca6_5" w:history="1">
        <w:r w:rsidRPr="006259B6">
          <w:rPr>
            <w:rFonts w:eastAsia="Times New Roman"/>
            <w:color w:val="000000"/>
            <w:sz w:val="23"/>
            <w:szCs w:val="23"/>
            <w:lang w:eastAsia="en-AU"/>
          </w:rPr>
          <w:t>subsection (1)(b)</w:t>
        </w:r>
      </w:hyperlink>
      <w:r w:rsidRPr="006259B6">
        <w:rPr>
          <w:rFonts w:eastAsia="Times New Roman"/>
          <w:color w:val="000000"/>
          <w:sz w:val="23"/>
          <w:szCs w:val="23"/>
          <w:lang w:eastAsia="en-AU"/>
        </w:rPr>
        <w:t xml:space="preserve"> (the </w:t>
      </w:r>
      <w:r w:rsidRPr="006259B6">
        <w:rPr>
          <w:rFonts w:eastAsia="Times New Roman"/>
          <w:b/>
          <w:bCs/>
          <w:i/>
          <w:iCs/>
          <w:color w:val="000000"/>
          <w:sz w:val="23"/>
          <w:szCs w:val="23"/>
          <w:lang w:eastAsia="en-AU"/>
        </w:rPr>
        <w:t>State sentences</w:t>
      </w:r>
      <w:r w:rsidRPr="006259B6">
        <w:rPr>
          <w:rFonts w:eastAsia="Times New Roman"/>
          <w:color w:val="000000"/>
          <w:sz w:val="23"/>
          <w:szCs w:val="23"/>
          <w:lang w:eastAsia="en-AU"/>
        </w:rPr>
        <w:t xml:space="preserve">) is to be served concurrently with the interstate sentences unless the court specifies differently under </w:t>
      </w:r>
      <w:hyperlink w:anchor="id707b8af8_1e5a_476e_b9fa_a2bb592dab99_1" w:history="1">
        <w:r w:rsidRPr="006259B6">
          <w:rPr>
            <w:rFonts w:eastAsia="Times New Roman"/>
            <w:color w:val="000000"/>
            <w:sz w:val="23"/>
            <w:szCs w:val="23"/>
            <w:lang w:eastAsia="en-AU"/>
          </w:rPr>
          <w:t>subsection (3)</w:t>
        </w:r>
      </w:hyperlink>
      <w:r w:rsidRPr="006259B6">
        <w:rPr>
          <w:rFonts w:eastAsia="Times New Roman"/>
          <w:color w:val="000000"/>
          <w:sz w:val="23"/>
          <w:szCs w:val="23"/>
          <w:lang w:eastAsia="en-AU"/>
        </w:rPr>
        <w:t>.</w:t>
      </w:r>
      <w:bookmarkEnd w:id="177"/>
    </w:p>
    <w:p w14:paraId="58FAB291"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78" w:name="id707b8af8_1e5a_476e_b9fa_a2bb592dab99_1"/>
      <w:r w:rsidRPr="006259B6">
        <w:rPr>
          <w:rFonts w:eastAsia="Times New Roman"/>
          <w:color w:val="000000"/>
          <w:sz w:val="23"/>
          <w:szCs w:val="23"/>
          <w:lang w:eastAsia="en-AU"/>
        </w:rPr>
        <w:tab/>
        <w:t>(3)</w:t>
      </w:r>
      <w:r w:rsidRPr="006259B6">
        <w:rPr>
          <w:rFonts w:eastAsia="Times New Roman"/>
          <w:color w:val="000000"/>
          <w:sz w:val="23"/>
          <w:szCs w:val="23"/>
          <w:lang w:eastAsia="en-AU"/>
        </w:rPr>
        <w:tab/>
        <w:t>The court may specify when 1 or more of the State sentences commences.</w:t>
      </w:r>
      <w:bookmarkEnd w:id="178"/>
    </w:p>
    <w:p w14:paraId="24A14F00"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 xml:space="preserve">For the purposes of </w:t>
      </w:r>
      <w:hyperlink w:anchor="id707b8af8_1e5a_476e_b9fa_a2bb592dab99_1" w:history="1">
        <w:r w:rsidRPr="006259B6">
          <w:rPr>
            <w:rFonts w:eastAsia="Times New Roman"/>
            <w:color w:val="000000"/>
            <w:sz w:val="23"/>
            <w:szCs w:val="23"/>
            <w:lang w:eastAsia="en-AU"/>
          </w:rPr>
          <w:t>subsection (3)</w:t>
        </w:r>
      </w:hyperlink>
      <w:r w:rsidRPr="006259B6">
        <w:rPr>
          <w:rFonts w:eastAsia="Times New Roman"/>
          <w:color w:val="000000"/>
          <w:sz w:val="23"/>
          <w:szCs w:val="23"/>
          <w:lang w:eastAsia="en-AU"/>
        </w:rPr>
        <w:t>—</w:t>
      </w:r>
    </w:p>
    <w:p w14:paraId="5B60832C"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none of the State sentences can commence later than the end of the last interstate sentence to end; and</w:t>
      </w:r>
    </w:p>
    <w:p w14:paraId="20951676"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if a non</w:t>
      </w:r>
      <w:r w:rsidRPr="006259B6">
        <w:rPr>
          <w:rFonts w:eastAsia="Times New Roman"/>
          <w:color w:val="000000"/>
          <w:sz w:val="23"/>
          <w:szCs w:val="23"/>
          <w:lang w:eastAsia="en-AU"/>
        </w:rPr>
        <w:noBreakHyphen/>
        <w:t>parole period applies in respect of any of the interstate sentences—the first State sentence to commence after the end of the non</w:t>
      </w:r>
      <w:r w:rsidRPr="006259B6">
        <w:rPr>
          <w:rFonts w:eastAsia="Times New Roman"/>
          <w:color w:val="000000"/>
          <w:sz w:val="23"/>
          <w:szCs w:val="23"/>
          <w:lang w:eastAsia="en-AU"/>
        </w:rPr>
        <w:noBreakHyphen/>
        <w:t>parole period must commence immediately after the end of that period.</w:t>
      </w:r>
    </w:p>
    <w:p w14:paraId="128B80CA"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9" w:name="Elkera_Print_TOC80"/>
      <w:bookmarkStart w:id="180" w:name="Elkera_Print_BK80"/>
      <w:r w:rsidRPr="006259B6">
        <w:rPr>
          <w:rFonts w:eastAsia="Times New Roman"/>
          <w:b/>
          <w:bCs/>
          <w:color w:val="000000"/>
          <w:sz w:val="26"/>
          <w:szCs w:val="26"/>
          <w:lang w:eastAsia="en-AU"/>
        </w:rPr>
        <w:t>42—Insertion of section 105A</w:t>
      </w:r>
      <w:bookmarkEnd w:id="179"/>
      <w:bookmarkEnd w:id="180"/>
    </w:p>
    <w:p w14:paraId="0CD889A5"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105 insert:</w:t>
      </w:r>
    </w:p>
    <w:p w14:paraId="6A25449F" w14:textId="77777777" w:rsidR="006259B6" w:rsidRPr="006259B6" w:rsidRDefault="006259B6" w:rsidP="004C31EC">
      <w:pPr>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105A—Hours of community service under non</w:t>
      </w:r>
      <w:r w:rsidRPr="006259B6">
        <w:rPr>
          <w:rFonts w:eastAsia="Times New Roman"/>
          <w:b/>
          <w:bCs/>
          <w:color w:val="000000"/>
          <w:sz w:val="26"/>
          <w:szCs w:val="26"/>
          <w:lang w:eastAsia="en-AU"/>
        </w:rPr>
        <w:noBreakHyphen/>
        <w:t>custodial orders made in cross</w:t>
      </w:r>
      <w:r w:rsidRPr="006259B6">
        <w:rPr>
          <w:rFonts w:eastAsia="Times New Roman"/>
          <w:b/>
          <w:bCs/>
          <w:color w:val="000000"/>
          <w:sz w:val="26"/>
          <w:szCs w:val="26"/>
          <w:lang w:eastAsia="en-AU"/>
        </w:rPr>
        <w:noBreakHyphen/>
        <w:t>border proceedings</w:t>
      </w:r>
    </w:p>
    <w:p w14:paraId="38E6F25F" w14:textId="0EECFE42" w:rsidR="00133BFB" w:rsidRDefault="006259B6" w:rsidP="00133BF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81" w:name="id0775dcc8_48b0_4959_b110_1a6f87d2a8fe_4"/>
      <w:r w:rsidRPr="006259B6">
        <w:rPr>
          <w:rFonts w:eastAsia="Times New Roman"/>
          <w:color w:val="000000"/>
          <w:sz w:val="23"/>
          <w:szCs w:val="23"/>
          <w:lang w:eastAsia="en-AU"/>
        </w:rPr>
        <w:tab/>
        <w:t>(1)</w:t>
      </w:r>
      <w:r w:rsidRPr="006259B6">
        <w:rPr>
          <w:rFonts w:eastAsia="Times New Roman"/>
          <w:color w:val="000000"/>
          <w:sz w:val="23"/>
          <w:szCs w:val="23"/>
          <w:lang w:eastAsia="en-AU"/>
        </w:rPr>
        <w:tab/>
        <w:t>This section applies if an offender—</w:t>
      </w:r>
      <w:bookmarkEnd w:id="181"/>
      <w:r w:rsidR="00133BFB">
        <w:rPr>
          <w:rFonts w:eastAsia="Times New Roman"/>
          <w:color w:val="000000"/>
          <w:sz w:val="23"/>
          <w:szCs w:val="23"/>
          <w:lang w:eastAsia="en-AU"/>
        </w:rPr>
        <w:br w:type="page"/>
      </w:r>
    </w:p>
    <w:p w14:paraId="04EDA552"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(a)</w:t>
      </w:r>
      <w:r w:rsidRPr="006259B6">
        <w:rPr>
          <w:rFonts w:eastAsia="Times New Roman"/>
          <w:color w:val="000000"/>
          <w:sz w:val="23"/>
          <w:szCs w:val="23"/>
          <w:lang w:eastAsia="en-AU"/>
        </w:rPr>
        <w:tab/>
        <w:t>is convicted of 1 or more offences in a cross</w:t>
      </w:r>
      <w:r w:rsidRPr="006259B6">
        <w:rPr>
          <w:rFonts w:eastAsia="Times New Roman"/>
          <w:color w:val="000000"/>
          <w:sz w:val="23"/>
          <w:szCs w:val="23"/>
          <w:lang w:eastAsia="en-AU"/>
        </w:rPr>
        <w:noBreakHyphen/>
        <w:t>border proceeding of a prescribed court of the State; and</w:t>
      </w:r>
    </w:p>
    <w:p w14:paraId="2BEBF0F7"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82" w:name="id92ac6d44_6f96_4b00_adc9_51970b9cd81f_e"/>
      <w:r w:rsidRPr="006259B6">
        <w:rPr>
          <w:rFonts w:eastAsia="Times New Roman"/>
          <w:color w:val="000000"/>
          <w:sz w:val="23"/>
          <w:szCs w:val="23"/>
          <w:lang w:eastAsia="en-AU"/>
        </w:rPr>
        <w:tab/>
        <w:t>(b)</w:t>
      </w:r>
      <w:r w:rsidRPr="006259B6">
        <w:rPr>
          <w:rFonts w:eastAsia="Times New Roman"/>
          <w:color w:val="000000"/>
          <w:sz w:val="23"/>
          <w:szCs w:val="23"/>
          <w:lang w:eastAsia="en-AU"/>
        </w:rPr>
        <w:tab/>
        <w:t>the court makes a non</w:t>
      </w:r>
      <w:r w:rsidRPr="006259B6">
        <w:rPr>
          <w:rFonts w:eastAsia="Times New Roman"/>
          <w:color w:val="000000"/>
          <w:sz w:val="23"/>
          <w:szCs w:val="23"/>
          <w:lang w:eastAsia="en-AU"/>
        </w:rPr>
        <w:noBreakHyphen/>
        <w:t>custodial order for 1 or more of those offences under which the offender is required to perform community service.</w:t>
      </w:r>
      <w:bookmarkEnd w:id="182"/>
    </w:p>
    <w:p w14:paraId="1587F3B9"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If, at the time of conviction, the offender is performing or yet to perform community service under 1 or more non</w:t>
      </w:r>
      <w:r w:rsidRPr="006259B6">
        <w:rPr>
          <w:rFonts w:eastAsia="Times New Roman"/>
          <w:color w:val="000000"/>
          <w:sz w:val="23"/>
          <w:szCs w:val="23"/>
          <w:lang w:eastAsia="en-AU"/>
        </w:rPr>
        <w:noBreakHyphen/>
        <w:t xml:space="preserve">custodial orders of another participating jurisdiction (the </w:t>
      </w:r>
      <w:r w:rsidRPr="006259B6">
        <w:rPr>
          <w:rFonts w:eastAsia="Times New Roman"/>
          <w:b/>
          <w:bCs/>
          <w:i/>
          <w:iCs/>
          <w:color w:val="000000"/>
          <w:sz w:val="23"/>
          <w:szCs w:val="23"/>
          <w:lang w:eastAsia="en-AU"/>
        </w:rPr>
        <w:t>interstate orders</w:t>
      </w:r>
      <w:r w:rsidRPr="006259B6">
        <w:rPr>
          <w:rFonts w:eastAsia="Times New Roman"/>
          <w:color w:val="000000"/>
          <w:sz w:val="23"/>
          <w:szCs w:val="23"/>
          <w:lang w:eastAsia="en-AU"/>
        </w:rPr>
        <w:t>), the hours of community service performed under the interstate orders count as hours of community service performed under each of the non</w:t>
      </w:r>
      <w:r w:rsidRPr="006259B6">
        <w:rPr>
          <w:rFonts w:eastAsia="Times New Roman"/>
          <w:color w:val="000000"/>
          <w:sz w:val="23"/>
          <w:szCs w:val="23"/>
          <w:lang w:eastAsia="en-AU"/>
        </w:rPr>
        <w:noBreakHyphen/>
        <w:t xml:space="preserve">custodial orders referred to in </w:t>
      </w:r>
      <w:hyperlink w:anchor="id92ac6d44_6f96_4b00_adc9_51970b9cd81f_e" w:history="1">
        <w:r w:rsidRPr="006259B6">
          <w:rPr>
            <w:rFonts w:eastAsia="Times New Roman"/>
            <w:color w:val="000000"/>
            <w:sz w:val="23"/>
            <w:szCs w:val="23"/>
            <w:lang w:eastAsia="en-AU"/>
          </w:rPr>
          <w:t>subsection (1)(b)</w:t>
        </w:r>
      </w:hyperlink>
      <w:r w:rsidRPr="006259B6">
        <w:rPr>
          <w:rFonts w:eastAsia="Times New Roman"/>
          <w:color w:val="000000"/>
          <w:sz w:val="23"/>
          <w:szCs w:val="23"/>
          <w:lang w:eastAsia="en-AU"/>
        </w:rPr>
        <w:t xml:space="preserve"> (the </w:t>
      </w:r>
      <w:r w:rsidRPr="006259B6">
        <w:rPr>
          <w:rFonts w:eastAsia="Times New Roman"/>
          <w:b/>
          <w:bCs/>
          <w:i/>
          <w:iCs/>
          <w:color w:val="000000"/>
          <w:sz w:val="23"/>
          <w:szCs w:val="23"/>
          <w:lang w:eastAsia="en-AU"/>
        </w:rPr>
        <w:t>State orders</w:t>
      </w:r>
      <w:r w:rsidRPr="006259B6">
        <w:rPr>
          <w:rFonts w:eastAsia="Times New Roman"/>
          <w:color w:val="000000"/>
          <w:sz w:val="23"/>
          <w:szCs w:val="23"/>
          <w:lang w:eastAsia="en-AU"/>
        </w:rPr>
        <w:t xml:space="preserve">) unless the court specifies differently under </w:t>
      </w:r>
      <w:hyperlink w:anchor="idaaf18d1e_3391_4973_9903_91d524904f2d_b" w:history="1">
        <w:r w:rsidRPr="006259B6">
          <w:rPr>
            <w:rFonts w:eastAsia="Times New Roman"/>
            <w:color w:val="000000"/>
            <w:sz w:val="23"/>
            <w:szCs w:val="23"/>
            <w:lang w:eastAsia="en-AU"/>
          </w:rPr>
          <w:t>subsection (3)</w:t>
        </w:r>
      </w:hyperlink>
      <w:r w:rsidRPr="006259B6">
        <w:rPr>
          <w:rFonts w:eastAsia="Times New Roman"/>
          <w:color w:val="000000"/>
          <w:sz w:val="23"/>
          <w:szCs w:val="23"/>
          <w:lang w:eastAsia="en-AU"/>
        </w:rPr>
        <w:t>.</w:t>
      </w:r>
    </w:p>
    <w:p w14:paraId="1B9DB855"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83" w:name="idaaf18d1e_3391_4973_9903_91d524904f2d_b"/>
      <w:r w:rsidRPr="006259B6">
        <w:rPr>
          <w:rFonts w:eastAsia="Times New Roman"/>
          <w:color w:val="000000"/>
          <w:sz w:val="23"/>
          <w:szCs w:val="23"/>
          <w:lang w:eastAsia="en-AU"/>
        </w:rPr>
        <w:tab/>
        <w:t>(3)</w:t>
      </w:r>
      <w:r w:rsidRPr="006259B6">
        <w:rPr>
          <w:rFonts w:eastAsia="Times New Roman"/>
          <w:color w:val="000000"/>
          <w:sz w:val="23"/>
          <w:szCs w:val="23"/>
          <w:lang w:eastAsia="en-AU"/>
        </w:rPr>
        <w:tab/>
        <w:t>The court may specify that the number of hours of community service to be performed under 1 or more of the State orders is in addition to any community service the offender has to perform under the interstate orders.</w:t>
      </w:r>
      <w:bookmarkEnd w:id="183"/>
    </w:p>
    <w:p w14:paraId="0CB54A3B"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 xml:space="preserve">For the purposes of </w:t>
      </w:r>
      <w:hyperlink w:anchor="idaaf18d1e_3391_4973_9903_91d524904f2d_b" w:history="1">
        <w:r w:rsidRPr="006259B6">
          <w:rPr>
            <w:rFonts w:eastAsia="Times New Roman"/>
            <w:color w:val="000000"/>
            <w:sz w:val="23"/>
            <w:szCs w:val="23"/>
            <w:lang w:eastAsia="en-AU"/>
          </w:rPr>
          <w:t>subsection (3)</w:t>
        </w:r>
      </w:hyperlink>
      <w:r w:rsidRPr="006259B6">
        <w:rPr>
          <w:rFonts w:eastAsia="Times New Roman"/>
          <w:color w:val="000000"/>
          <w:sz w:val="23"/>
          <w:szCs w:val="23"/>
          <w:lang w:eastAsia="en-AU"/>
        </w:rPr>
        <w:t>, an offender cannot do the additional hours of work under a State order until the offender has done the hours of work under the interstate orders or the interstate orders have ceased to be in force, whichever is earlier.</w:t>
      </w:r>
    </w:p>
    <w:p w14:paraId="21ED7980"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To avoid doubt, section 105(1)(b) applies in relation to community service performed under non</w:t>
      </w:r>
      <w:r w:rsidRPr="006259B6">
        <w:rPr>
          <w:rFonts w:eastAsia="Times New Roman"/>
          <w:color w:val="000000"/>
          <w:sz w:val="23"/>
          <w:szCs w:val="23"/>
          <w:lang w:eastAsia="en-AU"/>
        </w:rPr>
        <w:noBreakHyphen/>
        <w:t>custodial orders of the State and does not apply in relation to community service performed under non</w:t>
      </w:r>
      <w:r w:rsidRPr="006259B6">
        <w:rPr>
          <w:rFonts w:eastAsia="Times New Roman"/>
          <w:color w:val="000000"/>
          <w:sz w:val="23"/>
          <w:szCs w:val="23"/>
          <w:lang w:eastAsia="en-AU"/>
        </w:rPr>
        <w:noBreakHyphen/>
        <w:t>custodial orders of another participating jurisdiction.</w:t>
      </w:r>
    </w:p>
    <w:p w14:paraId="2E5AE297"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4" w:name="Elkera_Print_TOC82"/>
      <w:bookmarkStart w:id="185" w:name="Elkera_Print_BK82"/>
      <w:r w:rsidRPr="006259B6">
        <w:rPr>
          <w:rFonts w:eastAsia="Times New Roman"/>
          <w:b/>
          <w:bCs/>
          <w:color w:val="000000"/>
          <w:sz w:val="26"/>
          <w:szCs w:val="26"/>
          <w:lang w:eastAsia="en-AU"/>
        </w:rPr>
        <w:t>43—Amendment of section 106—Provisions relating to supervision in the community</w:t>
      </w:r>
      <w:bookmarkEnd w:id="184"/>
      <w:bookmarkEnd w:id="185"/>
    </w:p>
    <w:p w14:paraId="6FB39272"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106(2)—delete subsection (2) and substitute:</w:t>
      </w:r>
    </w:p>
    <w:p w14:paraId="57060637"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The following provisions apply if a court makes an order, or includes a condition in a bond, requiring the person to whom the order or bond relates to be under the supervision of a community corrections officer:</w:t>
      </w:r>
    </w:p>
    <w:p w14:paraId="1D294DEA"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court must, in the case of a probationer, specify the period during which the probationer is to be under supervision;</w:t>
      </w:r>
    </w:p>
    <w:p w14:paraId="549ECCFE"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person is required to report to a specified place not later than 2 working days after the date of the order or bond unless, within that period, the defendant receives a notice from the CE to the contrary;</w:t>
      </w:r>
    </w:p>
    <w:p w14:paraId="6B2B14F2"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person must obey the lawful directions of the community corrections officer to whom the person is assigned;</w:t>
      </w:r>
    </w:p>
    <w:p w14:paraId="11F68A62" w14:textId="3A279FAD" w:rsidR="007117D6" w:rsidRDefault="006259B6" w:rsidP="007117D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the person must not, during the period of supervision, leave the</w:t>
      </w:r>
      <w:r w:rsidRPr="006259B6">
        <w:rPr>
          <w:rFonts w:eastAsia="Times New Roman"/>
          <w:strike/>
          <w:color w:val="000000"/>
          <w:sz w:val="23"/>
          <w:szCs w:val="23"/>
          <w:lang w:eastAsia="en-AU"/>
        </w:rPr>
        <w:t xml:space="preserve"> State</w:t>
      </w:r>
      <w:r w:rsidRPr="006259B6">
        <w:rPr>
          <w:rFonts w:eastAsia="Times New Roman"/>
          <w:color w:val="000000"/>
          <w:sz w:val="23"/>
          <w:szCs w:val="23"/>
          <w:u w:val="single"/>
          <w:lang w:eastAsia="en-AU"/>
        </w:rPr>
        <w:t xml:space="preserve"> participating jurisdiction in which the person was sentenced</w:t>
      </w:r>
      <w:r w:rsidRPr="006259B6">
        <w:rPr>
          <w:rFonts w:eastAsia="Times New Roman"/>
          <w:color w:val="000000"/>
          <w:sz w:val="23"/>
          <w:szCs w:val="23"/>
          <w:lang w:eastAsia="en-AU"/>
        </w:rPr>
        <w:t xml:space="preserve"> for any reason except in accordance with the written permission of the CE.</w:t>
      </w:r>
      <w:r w:rsidR="007117D6">
        <w:rPr>
          <w:rFonts w:eastAsia="Times New Roman"/>
          <w:color w:val="000000"/>
          <w:sz w:val="23"/>
          <w:szCs w:val="23"/>
          <w:lang w:eastAsia="en-AU"/>
        </w:rPr>
        <w:br w:type="page"/>
      </w:r>
    </w:p>
    <w:p w14:paraId="2938A8FF" w14:textId="77777777" w:rsidR="006259B6" w:rsidRPr="006259B6" w:rsidRDefault="006259B6" w:rsidP="004C31EC">
      <w:pPr>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86" w:name="Elkera_Print_TOC83"/>
      <w:bookmarkStart w:id="187" w:name="Elkera_Print_BK83"/>
      <w:r w:rsidRPr="006259B6">
        <w:rPr>
          <w:rFonts w:eastAsia="Times New Roman"/>
          <w:b/>
          <w:bCs/>
          <w:color w:val="000000"/>
          <w:sz w:val="28"/>
          <w:szCs w:val="28"/>
          <w:lang w:eastAsia="en-AU"/>
        </w:rPr>
        <w:lastRenderedPageBreak/>
        <w:t xml:space="preserve">Division 18—Modifications of </w:t>
      </w:r>
      <w:r w:rsidRPr="006259B6">
        <w:rPr>
          <w:rFonts w:eastAsia="Times New Roman"/>
          <w:b/>
          <w:bCs/>
          <w:i/>
          <w:iCs/>
          <w:color w:val="000000"/>
          <w:sz w:val="28"/>
          <w:szCs w:val="28"/>
          <w:lang w:eastAsia="en-AU"/>
        </w:rPr>
        <w:t>Summary Offences Act 1953</w:t>
      </w:r>
      <w:bookmarkEnd w:id="186"/>
      <w:bookmarkEnd w:id="187"/>
    </w:p>
    <w:p w14:paraId="7DB80A63"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8" w:name="Elkera_Print_TOC84"/>
      <w:bookmarkStart w:id="189" w:name="Elkera_Print_BK84"/>
      <w:r w:rsidRPr="006259B6">
        <w:rPr>
          <w:rFonts w:eastAsia="Times New Roman"/>
          <w:b/>
          <w:bCs/>
          <w:color w:val="000000"/>
          <w:sz w:val="26"/>
          <w:szCs w:val="26"/>
          <w:lang w:eastAsia="en-AU"/>
        </w:rPr>
        <w:t>44—Amendment of section 78—Person apprehended without warrant—how dealt with</w:t>
      </w:r>
      <w:bookmarkEnd w:id="188"/>
      <w:bookmarkEnd w:id="189"/>
    </w:p>
    <w:p w14:paraId="18736A4F"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Section 78(10)—after the definition of </w:t>
      </w:r>
      <w:r w:rsidRPr="006259B6">
        <w:rPr>
          <w:rFonts w:eastAsia="Times New Roman"/>
          <w:b/>
          <w:bCs/>
          <w:i/>
          <w:iCs/>
          <w:color w:val="000000"/>
          <w:sz w:val="23"/>
          <w:szCs w:val="23"/>
          <w:lang w:eastAsia="en-AU"/>
        </w:rPr>
        <w:t>nearest custodial police station</w:t>
      </w:r>
      <w:r w:rsidRPr="006259B6">
        <w:rPr>
          <w:rFonts w:eastAsia="Times New Roman"/>
          <w:color w:val="000000"/>
          <w:sz w:val="23"/>
          <w:szCs w:val="23"/>
          <w:lang w:eastAsia="en-AU"/>
        </w:rPr>
        <w:t xml:space="preserve"> insert:</w:t>
      </w:r>
    </w:p>
    <w:p w14:paraId="1EC2135F" w14:textId="77777777" w:rsidR="006259B6" w:rsidRPr="006259B6"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police station</w:t>
      </w:r>
      <w:r w:rsidRPr="006259B6">
        <w:rPr>
          <w:rFonts w:eastAsia="Times New Roman"/>
          <w:color w:val="000000"/>
          <w:sz w:val="23"/>
          <w:szCs w:val="23"/>
          <w:lang w:eastAsia="en-AU"/>
        </w:rPr>
        <w:t xml:space="preserve"> includes a police station in another participating jurisdiction;</w:t>
      </w:r>
    </w:p>
    <w:p w14:paraId="166DDF9B"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0" w:name="Elkera_Print_TOC85"/>
      <w:bookmarkStart w:id="191" w:name="Elkera_Print_BK85"/>
      <w:r w:rsidRPr="006259B6">
        <w:rPr>
          <w:rFonts w:eastAsia="Times New Roman"/>
          <w:b/>
          <w:bCs/>
          <w:color w:val="000000"/>
          <w:sz w:val="26"/>
          <w:szCs w:val="26"/>
          <w:lang w:eastAsia="en-AU"/>
        </w:rPr>
        <w:t>45—Amendment of section 78A—Power of arrest in cases of certain offences committed outside the State</w:t>
      </w:r>
      <w:bookmarkEnd w:id="190"/>
      <w:bookmarkEnd w:id="191"/>
    </w:p>
    <w:p w14:paraId="10280AB6"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78A—after subsection (5) insert:</w:t>
      </w:r>
    </w:p>
    <w:p w14:paraId="6B2FB3F1"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(6)</w:t>
      </w:r>
      <w:r w:rsidRPr="006259B6">
        <w:rPr>
          <w:rFonts w:eastAsia="Times New Roman"/>
          <w:color w:val="000000"/>
          <w:sz w:val="23"/>
          <w:szCs w:val="23"/>
          <w:lang w:eastAsia="en-AU"/>
        </w:rPr>
        <w:tab/>
        <w:t>To avoid doubt, a proceeding under this section in respect of an offence to which this section applies is only a cross</w:t>
      </w:r>
      <w:r w:rsidRPr="006259B6">
        <w:rPr>
          <w:rFonts w:eastAsia="Times New Roman"/>
          <w:color w:val="000000"/>
          <w:sz w:val="23"/>
          <w:szCs w:val="23"/>
          <w:lang w:eastAsia="en-AU"/>
        </w:rPr>
        <w:noBreakHyphen/>
        <w:t>border proceeding if—</w:t>
      </w:r>
    </w:p>
    <w:p w14:paraId="20171DDD"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offence is an offence under the law of another participating jurisdiction; and</w:t>
      </w:r>
    </w:p>
    <w:p w14:paraId="31E15DC2"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person arrested for the offence has a connection with a cross</w:t>
      </w:r>
      <w:r w:rsidRPr="006259B6">
        <w:rPr>
          <w:rFonts w:eastAsia="Times New Roman"/>
          <w:color w:val="000000"/>
          <w:sz w:val="23"/>
          <w:szCs w:val="23"/>
          <w:lang w:eastAsia="en-AU"/>
        </w:rPr>
        <w:noBreakHyphen/>
        <w:t>border region that is partly in that other jurisdiction.</w:t>
      </w:r>
    </w:p>
    <w:p w14:paraId="2DD6B757"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2" w:name="Elkera_Print_TOC86"/>
      <w:bookmarkStart w:id="193" w:name="Elkera_Print_BK86"/>
      <w:r w:rsidRPr="006259B6">
        <w:rPr>
          <w:rFonts w:eastAsia="Times New Roman"/>
          <w:b/>
          <w:bCs/>
          <w:color w:val="000000"/>
          <w:sz w:val="26"/>
          <w:szCs w:val="26"/>
          <w:lang w:eastAsia="en-AU"/>
        </w:rPr>
        <w:t>46—Repeal of section 80</w:t>
      </w:r>
      <w:bookmarkEnd w:id="192"/>
      <w:bookmarkEnd w:id="193"/>
    </w:p>
    <w:p w14:paraId="2144529C"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80—delete the section</w:t>
      </w:r>
    </w:p>
    <w:p w14:paraId="5521E185"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4" w:name="Elkera_Print_TOC87"/>
      <w:bookmarkStart w:id="195" w:name="Elkera_Print_BK87"/>
      <w:r w:rsidRPr="006259B6">
        <w:rPr>
          <w:rFonts w:eastAsia="Times New Roman"/>
          <w:b/>
          <w:bCs/>
          <w:color w:val="000000"/>
          <w:sz w:val="26"/>
          <w:szCs w:val="26"/>
          <w:lang w:eastAsia="en-AU"/>
        </w:rPr>
        <w:t>47—Repeal of sections 83B to 83C</w:t>
      </w:r>
      <w:bookmarkEnd w:id="194"/>
      <w:bookmarkEnd w:id="195"/>
    </w:p>
    <w:p w14:paraId="0FD583A9"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Sections 83B to 83C (inclusive)—delete the sections</w:t>
      </w:r>
    </w:p>
    <w:p w14:paraId="0D28A3CB" w14:textId="77777777" w:rsidR="006259B6" w:rsidRPr="006259B6" w:rsidRDefault="006259B6" w:rsidP="004C31EC">
      <w:pPr>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96" w:name="Elkera_Print_TOC89"/>
      <w:bookmarkStart w:id="197" w:name="id37e119d9_9417_468b_863e_f75a285f3196_5"/>
      <w:r w:rsidRPr="006259B6">
        <w:rPr>
          <w:rFonts w:eastAsia="Times New Roman"/>
          <w:b/>
          <w:bCs/>
          <w:color w:val="000000"/>
          <w:sz w:val="28"/>
          <w:szCs w:val="28"/>
          <w:lang w:eastAsia="en-AU"/>
        </w:rPr>
        <w:t xml:space="preserve">Division 19—Modifications of </w:t>
      </w:r>
      <w:r w:rsidRPr="006259B6">
        <w:rPr>
          <w:rFonts w:eastAsia="Times New Roman"/>
          <w:b/>
          <w:bCs/>
          <w:i/>
          <w:iCs/>
          <w:color w:val="000000"/>
          <w:sz w:val="28"/>
          <w:szCs w:val="28"/>
          <w:lang w:eastAsia="en-AU"/>
        </w:rPr>
        <w:t>Young Offenders Act 1993</w:t>
      </w:r>
      <w:bookmarkEnd w:id="196"/>
      <w:bookmarkEnd w:id="197"/>
    </w:p>
    <w:p w14:paraId="6B205B77"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8" w:name="Elkera_Print_TOC91"/>
      <w:bookmarkStart w:id="199" w:name="id947f9ad2_625f_44cb_9342_0fd6c1f898"/>
      <w:r w:rsidRPr="006259B6">
        <w:rPr>
          <w:rFonts w:eastAsia="Times New Roman"/>
          <w:b/>
          <w:bCs/>
          <w:color w:val="000000"/>
          <w:sz w:val="26"/>
          <w:szCs w:val="26"/>
          <w:lang w:eastAsia="en-AU"/>
        </w:rPr>
        <w:t>48—Amendment of section 4—Interpretation</w:t>
      </w:r>
      <w:bookmarkEnd w:id="198"/>
      <w:bookmarkEnd w:id="199"/>
    </w:p>
    <w:p w14:paraId="5361D153" w14:textId="77777777" w:rsidR="006259B6" w:rsidRPr="006259B6" w:rsidRDefault="006259B6" w:rsidP="004C31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Section 4(1), definition of </w:t>
      </w:r>
      <w:r w:rsidRPr="006259B6">
        <w:rPr>
          <w:rFonts w:eastAsia="Times New Roman"/>
          <w:b/>
          <w:bCs/>
          <w:i/>
          <w:iCs/>
          <w:color w:val="000000"/>
          <w:sz w:val="23"/>
          <w:szCs w:val="23"/>
          <w:lang w:eastAsia="en-AU"/>
        </w:rPr>
        <w:t>home detention officer</w:t>
      </w:r>
      <w:r w:rsidRPr="006259B6">
        <w:rPr>
          <w:rFonts w:eastAsia="Times New Roman"/>
          <w:color w:val="000000"/>
          <w:sz w:val="23"/>
          <w:szCs w:val="23"/>
          <w:lang w:eastAsia="en-AU"/>
        </w:rPr>
        <w:t>—delete the definition and substitute:</w:t>
      </w:r>
    </w:p>
    <w:p w14:paraId="6AA848F9" w14:textId="77777777" w:rsidR="006259B6" w:rsidRPr="006259B6"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home detention officer</w:t>
      </w:r>
      <w:r w:rsidRPr="006259B6">
        <w:rPr>
          <w:rFonts w:eastAsia="Times New Roman"/>
          <w:color w:val="000000"/>
          <w:sz w:val="23"/>
          <w:szCs w:val="23"/>
          <w:lang w:eastAsia="en-AU"/>
        </w:rPr>
        <w:t xml:space="preserve"> means </w:t>
      </w:r>
      <w:r w:rsidRPr="006259B6">
        <w:rPr>
          <w:rFonts w:eastAsia="Times New Roman"/>
          <w:strike/>
          <w:color w:val="000000"/>
          <w:sz w:val="23"/>
          <w:szCs w:val="23"/>
          <w:lang w:eastAsia="en-AU"/>
        </w:rPr>
        <w:t>an employee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assigned to the position of a home detention officer or authorised by the Minister (individually or by class) to exercise the powers of a home detention officer under this Act;</w:t>
      </w:r>
    </w:p>
    <w:p w14:paraId="550460E8" w14:textId="77777777" w:rsidR="006259B6" w:rsidRPr="006259B6" w:rsidRDefault="006259B6" w:rsidP="004C31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Section 4(1)—after the definition of </w:t>
      </w:r>
      <w:r w:rsidRPr="006259B6">
        <w:rPr>
          <w:rFonts w:eastAsia="Times New Roman"/>
          <w:b/>
          <w:bCs/>
          <w:i/>
          <w:iCs/>
          <w:color w:val="000000"/>
          <w:sz w:val="23"/>
          <w:szCs w:val="23"/>
          <w:lang w:eastAsia="en-AU"/>
        </w:rPr>
        <w:t>injury</w:t>
      </w:r>
      <w:r w:rsidRPr="006259B6">
        <w:rPr>
          <w:rFonts w:eastAsia="Times New Roman"/>
          <w:color w:val="000000"/>
          <w:sz w:val="23"/>
          <w:szCs w:val="23"/>
          <w:lang w:eastAsia="en-AU"/>
        </w:rPr>
        <w:t xml:space="preserve"> insert:</w:t>
      </w:r>
    </w:p>
    <w:p w14:paraId="24068611" w14:textId="77777777" w:rsidR="006259B6" w:rsidRPr="006259B6"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juvenile justice officer</w:t>
      </w:r>
      <w:r w:rsidRPr="006259B6">
        <w:rPr>
          <w:rFonts w:eastAsia="Times New Roman"/>
          <w:color w:val="000000"/>
          <w:sz w:val="23"/>
          <w:szCs w:val="23"/>
          <w:lang w:eastAsia="en-AU"/>
        </w:rPr>
        <w:t xml:space="preserve"> means—</w:t>
      </w:r>
    </w:p>
    <w:p w14:paraId="2951EF3A"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an officer of the Department; or</w:t>
      </w:r>
    </w:p>
    <w:p w14:paraId="47534EA0"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 person who holds office as a juvenile justice officer under section 4B;</w:t>
      </w:r>
    </w:p>
    <w:p w14:paraId="61FC1FB2" w14:textId="77777777" w:rsidR="006259B6" w:rsidRPr="006259B6"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lock</w:t>
      </w:r>
      <w:r w:rsidRPr="006259B6">
        <w:rPr>
          <w:rFonts w:eastAsia="Times New Roman"/>
          <w:b/>
          <w:bCs/>
          <w:i/>
          <w:iCs/>
          <w:color w:val="000000"/>
          <w:sz w:val="23"/>
          <w:szCs w:val="23"/>
          <w:lang w:eastAsia="en-AU"/>
        </w:rPr>
        <w:noBreakHyphen/>
        <w:t>up</w:t>
      </w:r>
      <w:r w:rsidRPr="006259B6">
        <w:rPr>
          <w:rFonts w:eastAsia="Times New Roman"/>
          <w:color w:val="000000"/>
          <w:sz w:val="23"/>
          <w:szCs w:val="23"/>
          <w:lang w:eastAsia="en-AU"/>
        </w:rPr>
        <w:t xml:space="preserve"> includes a lock</w:t>
      </w:r>
      <w:r w:rsidRPr="006259B6">
        <w:rPr>
          <w:rFonts w:eastAsia="Times New Roman"/>
          <w:color w:val="000000"/>
          <w:sz w:val="23"/>
          <w:szCs w:val="23"/>
          <w:lang w:eastAsia="en-AU"/>
        </w:rPr>
        <w:noBreakHyphen/>
        <w:t>up in another participating jurisdiction;</w:t>
      </w:r>
    </w:p>
    <w:p w14:paraId="2058EC1F" w14:textId="77777777" w:rsidR="006259B6" w:rsidRPr="006259B6" w:rsidRDefault="006259B6" w:rsidP="004C31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 xml:space="preserve">Section 4(1)—after the definition of </w:t>
      </w:r>
      <w:r w:rsidRPr="006259B6">
        <w:rPr>
          <w:rFonts w:eastAsia="Times New Roman"/>
          <w:b/>
          <w:bCs/>
          <w:i/>
          <w:iCs/>
          <w:color w:val="000000"/>
          <w:sz w:val="23"/>
          <w:szCs w:val="23"/>
          <w:lang w:eastAsia="en-AU"/>
        </w:rPr>
        <w:t>offence to which this Act applies</w:t>
      </w:r>
      <w:r w:rsidRPr="006259B6">
        <w:rPr>
          <w:rFonts w:eastAsia="Times New Roman"/>
          <w:color w:val="000000"/>
          <w:sz w:val="23"/>
          <w:szCs w:val="23"/>
          <w:lang w:eastAsia="en-AU"/>
        </w:rPr>
        <w:t xml:space="preserve"> insert:</w:t>
      </w:r>
    </w:p>
    <w:p w14:paraId="0E672FCA" w14:textId="77777777" w:rsidR="006259B6" w:rsidRPr="006259B6"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police station</w:t>
      </w:r>
      <w:r w:rsidRPr="006259B6">
        <w:rPr>
          <w:rFonts w:eastAsia="Times New Roman"/>
          <w:color w:val="000000"/>
          <w:sz w:val="23"/>
          <w:szCs w:val="23"/>
          <w:lang w:eastAsia="en-AU"/>
        </w:rPr>
        <w:t xml:space="preserve"> includes a police station in another participating jurisdiction;</w:t>
      </w:r>
    </w:p>
    <w:p w14:paraId="27A119A6" w14:textId="6C27FF99" w:rsidR="009E6703"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prison</w:t>
      </w:r>
      <w:r w:rsidRPr="006259B6">
        <w:rPr>
          <w:rFonts w:eastAsia="Times New Roman"/>
          <w:color w:val="000000"/>
          <w:sz w:val="23"/>
          <w:szCs w:val="23"/>
          <w:lang w:eastAsia="en-AU"/>
        </w:rPr>
        <w:t xml:space="preserve"> includes a prison in another participating jurisdiction under its cross</w:t>
      </w:r>
      <w:r w:rsidRPr="006259B6">
        <w:rPr>
          <w:rFonts w:eastAsia="Times New Roman"/>
          <w:color w:val="000000"/>
          <w:sz w:val="23"/>
          <w:szCs w:val="23"/>
          <w:lang w:eastAsia="en-AU"/>
        </w:rPr>
        <w:noBreakHyphen/>
        <w:t>border laws;</w:t>
      </w:r>
    </w:p>
    <w:p w14:paraId="55858CD0" w14:textId="77777777" w:rsidR="009E6703" w:rsidRDefault="009E670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A61B0CC" w14:textId="77777777" w:rsidR="006259B6" w:rsidRPr="006259B6" w:rsidRDefault="006259B6" w:rsidP="004C31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(4)</w:t>
      </w:r>
      <w:r w:rsidRPr="006259B6">
        <w:rPr>
          <w:rFonts w:eastAsia="Times New Roman"/>
          <w:color w:val="000000"/>
          <w:sz w:val="23"/>
          <w:szCs w:val="23"/>
          <w:lang w:eastAsia="en-AU"/>
        </w:rPr>
        <w:tab/>
        <w:t xml:space="preserve">Section 4(1), definition of </w:t>
      </w:r>
      <w:r w:rsidRPr="006259B6">
        <w:rPr>
          <w:rFonts w:eastAsia="Times New Roman"/>
          <w:b/>
          <w:bCs/>
          <w:i/>
          <w:iCs/>
          <w:color w:val="000000"/>
          <w:sz w:val="23"/>
          <w:szCs w:val="23"/>
          <w:lang w:eastAsia="en-AU"/>
        </w:rPr>
        <w:t>training centre</w:t>
      </w:r>
      <w:r w:rsidRPr="006259B6">
        <w:rPr>
          <w:rFonts w:eastAsia="Times New Roman"/>
          <w:color w:val="000000"/>
          <w:sz w:val="23"/>
          <w:szCs w:val="23"/>
          <w:lang w:eastAsia="en-AU"/>
        </w:rPr>
        <w:t>—delete the definition and substitute:</w:t>
      </w:r>
    </w:p>
    <w:p w14:paraId="40C8647E" w14:textId="77777777" w:rsidR="006259B6" w:rsidRPr="006259B6"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training centre</w:t>
      </w:r>
      <w:r w:rsidRPr="006259B6">
        <w:rPr>
          <w:rFonts w:eastAsia="Times New Roman"/>
          <w:color w:val="000000"/>
          <w:sz w:val="23"/>
          <w:szCs w:val="23"/>
          <w:lang w:eastAsia="en-AU"/>
        </w:rPr>
        <w:t xml:space="preserve"> means</w:t>
      </w:r>
      <w:r w:rsidRPr="006259B6">
        <w:rPr>
          <w:rFonts w:eastAsia="Times New Roman"/>
          <w:strike/>
          <w:color w:val="000000"/>
          <w:sz w:val="23"/>
          <w:szCs w:val="23"/>
          <w:lang w:eastAsia="en-AU"/>
        </w:rPr>
        <w:t xml:space="preserve"> a facility for the reception, detention, correction and training of youths who offend against the criminal law established under the </w:t>
      </w:r>
      <w:hyperlink r:id="rId40" w:history="1">
        <w:r w:rsidRPr="006259B6">
          <w:rPr>
            <w:rFonts w:eastAsia="Times New Roman"/>
            <w:i/>
            <w:iCs/>
            <w:strike/>
            <w:color w:val="000000"/>
            <w:sz w:val="23"/>
            <w:szCs w:val="23"/>
            <w:lang w:eastAsia="en-AU"/>
          </w:rPr>
          <w:t>Family and Community Services Act 1972</w:t>
        </w:r>
      </w:hyperlink>
      <w:r w:rsidRPr="006259B6">
        <w:rPr>
          <w:rFonts w:eastAsia="Times New Roman"/>
          <w:strike/>
          <w:color w:val="000000"/>
          <w:sz w:val="23"/>
          <w:szCs w:val="23"/>
          <w:lang w:eastAsia="en-AU"/>
        </w:rPr>
        <w:t xml:space="preserve"> or the Youth Justice Administration Act;</w:t>
      </w:r>
      <w:r w:rsidRPr="006259B6">
        <w:rPr>
          <w:rFonts w:eastAsia="Times New Roman"/>
          <w:color w:val="000000"/>
          <w:sz w:val="23"/>
          <w:szCs w:val="23"/>
          <w:u w:val="single"/>
          <w:lang w:eastAsia="en-AU"/>
        </w:rPr>
        <w:t>—</w:t>
      </w:r>
    </w:p>
    <w:p w14:paraId="62C3FC34"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(a)</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a facility for the reception, detention, correction and training of youths who offend against the criminal law established under the </w:t>
      </w:r>
      <w:hyperlink r:id="rId41" w:history="1">
        <w:r w:rsidRPr="006259B6">
          <w:rPr>
            <w:rFonts w:eastAsia="Times New Roman"/>
            <w:i/>
            <w:iCs/>
            <w:color w:val="000000"/>
            <w:sz w:val="23"/>
            <w:szCs w:val="23"/>
            <w:u w:val="single"/>
            <w:lang w:eastAsia="en-AU"/>
          </w:rPr>
          <w:t>Family and Community Services Act 1972</w:t>
        </w:r>
      </w:hyperlink>
      <w:r w:rsidRPr="006259B6">
        <w:rPr>
          <w:rFonts w:eastAsia="Times New Roman"/>
          <w:color w:val="000000"/>
          <w:sz w:val="23"/>
          <w:szCs w:val="23"/>
          <w:u w:val="single"/>
          <w:lang w:eastAsia="en-AU"/>
        </w:rPr>
        <w:t xml:space="preserve"> or the Youth Justice Administration Act; or</w:t>
      </w:r>
    </w:p>
    <w:p w14:paraId="13AF4D35"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(b)</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a detention centre in another participating jurisdiction under its cross</w:t>
      </w:r>
      <w:r w:rsidRPr="006259B6">
        <w:rPr>
          <w:rFonts w:eastAsia="Times New Roman"/>
          <w:color w:val="000000"/>
          <w:sz w:val="23"/>
          <w:szCs w:val="23"/>
          <w:u w:val="single"/>
          <w:lang w:eastAsia="en-AU"/>
        </w:rPr>
        <w:noBreakHyphen/>
        <w:t>border laws;</w:t>
      </w:r>
    </w:p>
    <w:p w14:paraId="47319676" w14:textId="77777777" w:rsidR="006259B6" w:rsidRPr="006259B6" w:rsidRDefault="006259B6" w:rsidP="004C31E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 xml:space="preserve">Section 4(1)—after the definition of </w:t>
      </w:r>
      <w:r w:rsidRPr="006259B6">
        <w:rPr>
          <w:rFonts w:eastAsia="Times New Roman"/>
          <w:b/>
          <w:bCs/>
          <w:i/>
          <w:iCs/>
          <w:color w:val="000000"/>
          <w:sz w:val="23"/>
          <w:szCs w:val="23"/>
          <w:lang w:eastAsia="en-AU"/>
        </w:rPr>
        <w:t>Victims Register</w:t>
      </w:r>
      <w:r w:rsidRPr="006259B6">
        <w:rPr>
          <w:rFonts w:eastAsia="Times New Roman"/>
          <w:color w:val="000000"/>
          <w:sz w:val="23"/>
          <w:szCs w:val="23"/>
          <w:lang w:eastAsia="en-AU"/>
        </w:rPr>
        <w:t xml:space="preserve"> insert:</w:t>
      </w:r>
    </w:p>
    <w:p w14:paraId="54660D26" w14:textId="77777777" w:rsidR="006259B6" w:rsidRPr="006259B6" w:rsidRDefault="006259B6" w:rsidP="004C31E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b/>
          <w:bCs/>
          <w:i/>
          <w:iCs/>
          <w:color w:val="000000"/>
          <w:sz w:val="23"/>
          <w:szCs w:val="23"/>
          <w:lang w:eastAsia="en-AU"/>
        </w:rPr>
        <w:t>watch</w:t>
      </w:r>
      <w:r w:rsidRPr="006259B6">
        <w:rPr>
          <w:rFonts w:eastAsia="Times New Roman"/>
          <w:b/>
          <w:bCs/>
          <w:i/>
          <w:iCs/>
          <w:color w:val="000000"/>
          <w:sz w:val="23"/>
          <w:szCs w:val="23"/>
          <w:lang w:eastAsia="en-AU"/>
        </w:rPr>
        <w:noBreakHyphen/>
        <w:t>house</w:t>
      </w:r>
      <w:r w:rsidRPr="006259B6">
        <w:rPr>
          <w:rFonts w:eastAsia="Times New Roman"/>
          <w:color w:val="000000"/>
          <w:sz w:val="23"/>
          <w:szCs w:val="23"/>
          <w:lang w:eastAsia="en-AU"/>
        </w:rPr>
        <w:t xml:space="preserve"> includes a watch</w:t>
      </w:r>
      <w:r w:rsidRPr="006259B6">
        <w:rPr>
          <w:rFonts w:eastAsia="Times New Roman"/>
          <w:color w:val="000000"/>
          <w:sz w:val="23"/>
          <w:szCs w:val="23"/>
          <w:lang w:eastAsia="en-AU"/>
        </w:rPr>
        <w:noBreakHyphen/>
        <w:t>house in another participating jurisdiction;</w:t>
      </w:r>
    </w:p>
    <w:p w14:paraId="6A13544D"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0" w:name="Elkera_Print_TOC92"/>
      <w:bookmarkStart w:id="201" w:name="Elkera_Print_BK92"/>
      <w:r w:rsidRPr="006259B6">
        <w:rPr>
          <w:rFonts w:eastAsia="Times New Roman"/>
          <w:b/>
          <w:bCs/>
          <w:color w:val="000000"/>
          <w:sz w:val="26"/>
          <w:szCs w:val="26"/>
          <w:lang w:eastAsia="en-AU"/>
        </w:rPr>
        <w:t>49—Insertion of section 4B</w:t>
      </w:r>
      <w:bookmarkEnd w:id="200"/>
      <w:bookmarkEnd w:id="201"/>
    </w:p>
    <w:p w14:paraId="02960497"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After section 4A insert:</w:t>
      </w:r>
    </w:p>
    <w:p w14:paraId="503AB693" w14:textId="77777777" w:rsidR="006259B6" w:rsidRPr="006259B6" w:rsidRDefault="006259B6" w:rsidP="004C31EC">
      <w:pPr>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4B—Ex officio juvenile justice officers</w:t>
      </w:r>
    </w:p>
    <w:p w14:paraId="777AF533" w14:textId="77777777" w:rsidR="006259B6" w:rsidRPr="006259B6" w:rsidRDefault="006259B6" w:rsidP="004C31E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The following persons hold office as juvenile justice officers for the purposes of this Act:</w:t>
      </w:r>
    </w:p>
    <w:p w14:paraId="431DA787"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 xml:space="preserve">an officer of the Department within the meaning of the </w:t>
      </w:r>
      <w:r w:rsidRPr="006259B6">
        <w:rPr>
          <w:rFonts w:eastAsia="Times New Roman"/>
          <w:i/>
          <w:iCs/>
          <w:color w:val="000000"/>
          <w:sz w:val="23"/>
          <w:szCs w:val="23"/>
          <w:lang w:eastAsia="en-AU"/>
        </w:rPr>
        <w:t>Young Offenders Act 1994</w:t>
      </w:r>
      <w:r w:rsidRPr="006259B6">
        <w:rPr>
          <w:rFonts w:eastAsia="Times New Roman"/>
          <w:color w:val="000000"/>
          <w:sz w:val="23"/>
          <w:szCs w:val="23"/>
          <w:lang w:eastAsia="en-AU"/>
        </w:rPr>
        <w:t xml:space="preserve"> of Western Australia whose duties include the supervision of offenders in the community under that Act;</w:t>
      </w:r>
    </w:p>
    <w:p w14:paraId="63B0C593"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a public sector employee of the Northern Territory whose duties include the supervision of offenders in the community under the </w:t>
      </w:r>
      <w:r w:rsidRPr="006259B6">
        <w:rPr>
          <w:rFonts w:eastAsia="Times New Roman"/>
          <w:i/>
          <w:iCs/>
          <w:color w:val="000000"/>
          <w:sz w:val="23"/>
          <w:szCs w:val="23"/>
          <w:lang w:eastAsia="en-AU"/>
        </w:rPr>
        <w:t>Youth Justice Act 2005</w:t>
      </w:r>
      <w:r w:rsidRPr="006259B6">
        <w:rPr>
          <w:rFonts w:eastAsia="Times New Roman"/>
          <w:color w:val="000000"/>
          <w:sz w:val="23"/>
          <w:szCs w:val="23"/>
          <w:lang w:eastAsia="en-AU"/>
        </w:rPr>
        <w:t xml:space="preserve"> of the Northern Territory.</w:t>
      </w:r>
    </w:p>
    <w:p w14:paraId="0F9888F3"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2" w:name="Elkera_Print_TOC94"/>
      <w:bookmarkStart w:id="203" w:name="Elkera_Print_BK94"/>
      <w:r w:rsidRPr="006259B6">
        <w:rPr>
          <w:rFonts w:eastAsia="Times New Roman"/>
          <w:b/>
          <w:bCs/>
          <w:color w:val="000000"/>
          <w:sz w:val="26"/>
          <w:szCs w:val="26"/>
          <w:lang w:eastAsia="en-AU"/>
        </w:rPr>
        <w:t>50—Amendment of section 23—Limitation on power to impose custodial sentence</w:t>
      </w:r>
      <w:bookmarkEnd w:id="202"/>
      <w:bookmarkEnd w:id="203"/>
    </w:p>
    <w:p w14:paraId="69CA7F02"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23(7)—delete subsection (7) and substitute:</w:t>
      </w:r>
    </w:p>
    <w:p w14:paraId="18775A6D"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(7)</w:t>
      </w:r>
      <w:r w:rsidRPr="006259B6">
        <w:rPr>
          <w:rFonts w:eastAsia="Times New Roman"/>
          <w:color w:val="000000"/>
          <w:sz w:val="23"/>
          <w:szCs w:val="23"/>
          <w:lang w:eastAsia="en-AU"/>
        </w:rPr>
        <w:tab/>
      </w:r>
      <w:r w:rsidRPr="006259B6">
        <w:rPr>
          <w:rFonts w:eastAsia="Times New Roman"/>
          <w:strike/>
          <w:color w:val="000000"/>
          <w:sz w:val="23"/>
          <w:szCs w:val="23"/>
          <w:lang w:eastAsia="en-AU"/>
        </w:rPr>
        <w:t>The Correctional Services Act 1982 applies to and in relation to</w:t>
      </w:r>
      <w:r w:rsidRPr="006259B6">
        <w:rPr>
          <w:rFonts w:eastAsia="Times New Roman"/>
          <w:color w:val="000000"/>
          <w:sz w:val="23"/>
          <w:szCs w:val="23"/>
          <w:u w:val="single"/>
          <w:lang w:eastAsia="en-AU"/>
        </w:rPr>
        <w:t>If</w:t>
      </w:r>
      <w:r w:rsidRPr="006259B6">
        <w:rPr>
          <w:rFonts w:eastAsia="Times New Roman"/>
          <w:color w:val="000000"/>
          <w:sz w:val="23"/>
          <w:szCs w:val="23"/>
          <w:lang w:eastAsia="en-AU"/>
        </w:rPr>
        <w:t xml:space="preserve"> a youth </w:t>
      </w:r>
      <w:r w:rsidRPr="006259B6">
        <w:rPr>
          <w:rFonts w:eastAsia="Times New Roman"/>
          <w:color w:val="000000"/>
          <w:sz w:val="23"/>
          <w:szCs w:val="23"/>
          <w:u w:val="single"/>
          <w:lang w:eastAsia="en-AU"/>
        </w:rPr>
        <w:t xml:space="preserve">is </w:t>
      </w:r>
      <w:r w:rsidRPr="006259B6">
        <w:rPr>
          <w:rFonts w:eastAsia="Times New Roman"/>
          <w:color w:val="000000"/>
          <w:sz w:val="23"/>
          <w:szCs w:val="23"/>
          <w:lang w:eastAsia="en-AU"/>
        </w:rPr>
        <w:t>serving detention in a prison under subsection (6)</w:t>
      </w:r>
      <w:r w:rsidRPr="006259B6">
        <w:rPr>
          <w:rFonts w:eastAsia="Times New Roman"/>
          <w:color w:val="000000"/>
          <w:sz w:val="23"/>
          <w:szCs w:val="23"/>
          <w:u w:val="single"/>
          <w:lang w:eastAsia="en-AU"/>
        </w:rPr>
        <w:t>, the prison laws of the participating jurisdiction in which the sentence is being served apply to and in relation to the youth</w:t>
      </w:r>
      <w:r w:rsidRPr="006259B6">
        <w:rPr>
          <w:rFonts w:eastAsia="Times New Roman"/>
          <w:color w:val="000000"/>
          <w:sz w:val="23"/>
          <w:szCs w:val="23"/>
          <w:lang w:eastAsia="en-AU"/>
        </w:rPr>
        <w:t>.</w:t>
      </w:r>
    </w:p>
    <w:p w14:paraId="35D4D440"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(8)</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In this section—</w:t>
      </w:r>
    </w:p>
    <w:p w14:paraId="40DF6E1F" w14:textId="77777777" w:rsidR="006259B6" w:rsidRPr="006259B6" w:rsidRDefault="006259B6" w:rsidP="004C31E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b/>
          <w:bCs/>
          <w:i/>
          <w:iCs/>
          <w:color w:val="000000"/>
          <w:sz w:val="23"/>
          <w:szCs w:val="23"/>
          <w:u w:val="single"/>
          <w:lang w:eastAsia="en-AU"/>
        </w:rPr>
        <w:t>prison laws</w:t>
      </w:r>
      <w:r w:rsidRPr="006259B6">
        <w:rPr>
          <w:rFonts w:eastAsia="Times New Roman"/>
          <w:color w:val="000000"/>
          <w:sz w:val="23"/>
          <w:szCs w:val="23"/>
          <w:u w:val="single"/>
          <w:lang w:eastAsia="en-AU"/>
        </w:rPr>
        <w:t>, of a participating jurisdiction, means—</w:t>
      </w:r>
    </w:p>
    <w:p w14:paraId="5690710E"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(a)</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the jurisdiction is the State—the </w:t>
      </w:r>
      <w:hyperlink r:id="rId42" w:history="1">
        <w:r w:rsidRPr="006259B6">
          <w:rPr>
            <w:rFonts w:eastAsia="Times New Roman"/>
            <w:i/>
            <w:iCs/>
            <w:color w:val="000000"/>
            <w:sz w:val="23"/>
            <w:szCs w:val="23"/>
            <w:u w:val="single"/>
            <w:lang w:eastAsia="en-AU"/>
          </w:rPr>
          <w:t>Correctional Services Act 1982</w:t>
        </w:r>
      </w:hyperlink>
      <w:r w:rsidRPr="006259B6">
        <w:rPr>
          <w:rFonts w:eastAsia="Times New Roman"/>
          <w:color w:val="000000"/>
          <w:sz w:val="23"/>
          <w:szCs w:val="23"/>
          <w:u w:val="single"/>
          <w:lang w:eastAsia="en-AU"/>
        </w:rPr>
        <w:t>; or</w:t>
      </w:r>
    </w:p>
    <w:p w14:paraId="7E4DFF19"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(b)</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the jurisdiction is Western Australia—the </w:t>
      </w:r>
      <w:r w:rsidRPr="006259B6">
        <w:rPr>
          <w:rFonts w:eastAsia="Times New Roman"/>
          <w:i/>
          <w:iCs/>
          <w:color w:val="000000"/>
          <w:sz w:val="23"/>
          <w:szCs w:val="23"/>
          <w:u w:val="single"/>
          <w:lang w:eastAsia="en-AU"/>
        </w:rPr>
        <w:t>Prisons Act 1981</w:t>
      </w:r>
      <w:r w:rsidRPr="006259B6">
        <w:rPr>
          <w:rFonts w:eastAsia="Times New Roman"/>
          <w:color w:val="000000"/>
          <w:sz w:val="23"/>
          <w:szCs w:val="23"/>
          <w:u w:val="single"/>
          <w:lang w:eastAsia="en-AU"/>
        </w:rPr>
        <w:t xml:space="preserve"> of Western Australia; or</w:t>
      </w:r>
    </w:p>
    <w:p w14:paraId="11405A32"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r>
      <w:r w:rsidRPr="006259B6">
        <w:rPr>
          <w:rFonts w:eastAsia="Times New Roman"/>
          <w:color w:val="000000"/>
          <w:sz w:val="23"/>
          <w:szCs w:val="23"/>
          <w:u w:val="single"/>
          <w:lang w:eastAsia="en-AU"/>
        </w:rPr>
        <w:t>(c)</w:t>
      </w:r>
      <w:r w:rsidRPr="006259B6">
        <w:rPr>
          <w:rFonts w:eastAsia="Times New Roman"/>
          <w:color w:val="000000"/>
          <w:sz w:val="23"/>
          <w:szCs w:val="23"/>
          <w:lang w:eastAsia="en-AU"/>
        </w:rPr>
        <w:tab/>
      </w:r>
      <w:r w:rsidRPr="006259B6">
        <w:rPr>
          <w:rFonts w:eastAsia="Times New Roman"/>
          <w:color w:val="000000"/>
          <w:sz w:val="23"/>
          <w:szCs w:val="23"/>
          <w:u w:val="single"/>
          <w:lang w:eastAsia="en-AU"/>
        </w:rPr>
        <w:t xml:space="preserve">if the jurisdiction is the Northern Territory—the </w:t>
      </w:r>
      <w:r w:rsidRPr="006259B6">
        <w:rPr>
          <w:rFonts w:eastAsia="Times New Roman"/>
          <w:i/>
          <w:iCs/>
          <w:color w:val="000000"/>
          <w:sz w:val="23"/>
          <w:szCs w:val="23"/>
          <w:u w:val="single"/>
          <w:lang w:eastAsia="en-AU"/>
        </w:rPr>
        <w:t>Correctional Services Act 2014</w:t>
      </w:r>
      <w:r w:rsidRPr="006259B6">
        <w:rPr>
          <w:rFonts w:eastAsia="Times New Roman"/>
          <w:color w:val="000000"/>
          <w:sz w:val="23"/>
          <w:szCs w:val="23"/>
          <w:u w:val="single"/>
          <w:lang w:eastAsia="en-AU"/>
        </w:rPr>
        <w:t xml:space="preserve"> of the Northern Territory.</w:t>
      </w:r>
    </w:p>
    <w:p w14:paraId="6CD0EA3B"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4" w:name="Elkera_Print_TOC95"/>
      <w:bookmarkStart w:id="205" w:name="Elkera_Print_BK95"/>
      <w:r w:rsidRPr="006259B6">
        <w:rPr>
          <w:rFonts w:eastAsia="Times New Roman"/>
          <w:b/>
          <w:bCs/>
          <w:color w:val="000000"/>
          <w:sz w:val="26"/>
          <w:szCs w:val="26"/>
          <w:lang w:eastAsia="en-AU"/>
        </w:rPr>
        <w:t>51—Amendment of section 36—Detention of youth sentenced as adult</w:t>
      </w:r>
      <w:bookmarkEnd w:id="204"/>
      <w:bookmarkEnd w:id="205"/>
    </w:p>
    <w:p w14:paraId="25B6D0DF"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36(5)—delete subsection (5) and substitute:</w:t>
      </w:r>
    </w:p>
    <w:p w14:paraId="671D594E" w14:textId="4F2DC2A9" w:rsidR="007117D6" w:rsidRDefault="006259B6" w:rsidP="00133BF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If a youth who is on parole attains the age of 18 years—</w:t>
      </w:r>
      <w:r w:rsidR="007117D6">
        <w:rPr>
          <w:rFonts w:eastAsia="Times New Roman"/>
          <w:color w:val="000000"/>
          <w:sz w:val="23"/>
          <w:szCs w:val="23"/>
          <w:lang w:eastAsia="en-AU"/>
        </w:rPr>
        <w:br w:type="page"/>
      </w:r>
    </w:p>
    <w:p w14:paraId="1A871F64"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(a)</w:t>
      </w:r>
      <w:r w:rsidRPr="006259B6">
        <w:rPr>
          <w:rFonts w:eastAsia="Times New Roman"/>
          <w:color w:val="000000"/>
          <w:sz w:val="23"/>
          <w:szCs w:val="23"/>
          <w:lang w:eastAsia="en-AU"/>
        </w:rPr>
        <w:tab/>
        <w:t>the preceding provisions of this section cease to apply in relation to the youth; and</w:t>
      </w:r>
    </w:p>
    <w:p w14:paraId="4CCBFFFE"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any reference in the parole conditions to the Training Centre Review Board will be taken to be a reference to the Parole Board; and</w:t>
      </w:r>
    </w:p>
    <w:p w14:paraId="492883BF"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 xml:space="preserve">any reference in the parole conditions to </w:t>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will be taken to be a reference to a community corrections officer.</w:t>
      </w:r>
    </w:p>
    <w:p w14:paraId="32531360"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6" w:name="Elkera_Print_TOC96"/>
      <w:bookmarkStart w:id="207" w:name="Elkera_Print_BK96"/>
      <w:r w:rsidRPr="006259B6">
        <w:rPr>
          <w:rFonts w:eastAsia="Times New Roman"/>
          <w:b/>
          <w:bCs/>
          <w:color w:val="000000"/>
          <w:sz w:val="26"/>
          <w:szCs w:val="26"/>
          <w:lang w:eastAsia="en-AU"/>
        </w:rPr>
        <w:t>52—Amendment of section 40A—Leave may be authorised by Board</w:t>
      </w:r>
      <w:bookmarkEnd w:id="206"/>
      <w:bookmarkEnd w:id="207"/>
    </w:p>
    <w:p w14:paraId="381B0D50"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40A(3)—delete subsection (3) and substitute:</w:t>
      </w:r>
    </w:p>
    <w:p w14:paraId="00DA7BD3"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 xml:space="preserve">A youth who is still at large after the revocation or expiry of a period of leave may be apprehended without warrant by a police officer or </w:t>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authorised by the Minister for the purpose.</w:t>
      </w:r>
    </w:p>
    <w:p w14:paraId="58CD053F"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8" w:name="Elkera_Print_TOC97"/>
      <w:bookmarkStart w:id="209" w:name="Elkera_Print_BK97"/>
      <w:r w:rsidRPr="006259B6">
        <w:rPr>
          <w:rFonts w:eastAsia="Times New Roman"/>
          <w:b/>
          <w:bCs/>
          <w:color w:val="000000"/>
          <w:sz w:val="26"/>
          <w:szCs w:val="26"/>
          <w:lang w:eastAsia="en-AU"/>
        </w:rPr>
        <w:t>53—Amendment of section 41A—Conditional release from detention</w:t>
      </w:r>
      <w:bookmarkEnd w:id="208"/>
      <w:bookmarkEnd w:id="209"/>
    </w:p>
    <w:p w14:paraId="4C4F398C"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41A(2) and (3)—delete subsections (2) and (3) and substitute:</w:t>
      </w:r>
    </w:p>
    <w:p w14:paraId="165F983D"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10" w:name="id586dc5ed_38cc_43b4_bc3c_9ac2963745a4_6"/>
      <w:r w:rsidRPr="006259B6">
        <w:rPr>
          <w:rFonts w:eastAsia="Times New Roman"/>
          <w:color w:val="000000"/>
          <w:sz w:val="23"/>
          <w:szCs w:val="23"/>
          <w:lang w:eastAsia="en-AU"/>
        </w:rPr>
        <w:tab/>
        <w:t>(2)</w:t>
      </w:r>
      <w:r w:rsidRPr="006259B6">
        <w:rPr>
          <w:rFonts w:eastAsia="Times New Roman"/>
          <w:color w:val="000000"/>
          <w:sz w:val="23"/>
          <w:szCs w:val="23"/>
          <w:lang w:eastAsia="en-AU"/>
        </w:rPr>
        <w:tab/>
        <w:t>Subject to subsection (3a), the provisions set out below apply to the release from detention of a youth other than a recidivist young offender:</w:t>
      </w:r>
      <w:bookmarkEnd w:id="210"/>
    </w:p>
    <w:p w14:paraId="6C60109C"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11" w:name="idf49deb6e_70a5_41cd_ab24_3856c3ce77f3_6"/>
      <w:r w:rsidRPr="006259B6">
        <w:rPr>
          <w:rFonts w:eastAsia="Times New Roman"/>
          <w:color w:val="000000"/>
          <w:sz w:val="23"/>
          <w:szCs w:val="23"/>
          <w:lang w:eastAsia="en-AU"/>
        </w:rPr>
        <w:tab/>
        <w:t>(a)</w:t>
      </w:r>
      <w:r w:rsidRPr="006259B6">
        <w:rPr>
          <w:rFonts w:eastAsia="Times New Roman"/>
          <w:color w:val="000000"/>
          <w:sz w:val="23"/>
          <w:szCs w:val="23"/>
          <w:lang w:eastAsia="en-AU"/>
        </w:rPr>
        <w:tab/>
        <w:t>the youth must have completed at least two thirds of the period of detention in a training centre to which he or she has been sentenced;</w:t>
      </w:r>
      <w:bookmarkEnd w:id="211"/>
    </w:p>
    <w:p w14:paraId="3C6A1035"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12" w:name="id72cb34df_566a_48fe_a2c7_232c437c9acc_3"/>
      <w:r w:rsidRPr="006259B6">
        <w:rPr>
          <w:rFonts w:eastAsia="Times New Roman"/>
          <w:color w:val="000000"/>
          <w:sz w:val="23"/>
          <w:szCs w:val="23"/>
          <w:lang w:eastAsia="en-AU"/>
        </w:rPr>
        <w:tab/>
        <w:t>(ab)</w:t>
      </w:r>
      <w:r w:rsidRPr="006259B6">
        <w:rPr>
          <w:rFonts w:eastAsia="Times New Roman"/>
          <w:color w:val="000000"/>
          <w:sz w:val="23"/>
          <w:szCs w:val="23"/>
          <w:lang w:eastAsia="en-AU"/>
        </w:rPr>
        <w:tab/>
        <w:t>an application for release of the youth from detention may be determined by the Training Centre Review Board no earlier than 7 days before completion by the youth of at least two thirds of the period of detention in a training centre to which he or she has been sentenced;</w:t>
      </w:r>
      <w:bookmarkEnd w:id="212"/>
    </w:p>
    <w:p w14:paraId="4BFC8B82"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determining whether the youth should be released from detention, the Training Centre Review Board—</w:t>
      </w:r>
    </w:p>
    <w:p w14:paraId="3280D44B"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must be satisfied that—</w:t>
      </w:r>
    </w:p>
    <w:p w14:paraId="135D0176"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behaviour of the youth during the period of detention has been satisfactory; and</w:t>
      </w:r>
    </w:p>
    <w:p w14:paraId="720DD8E4"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there is no undue risk that the youth would, if released under this Subdivision, re</w:t>
      </w:r>
      <w:r w:rsidRPr="006259B6">
        <w:rPr>
          <w:rFonts w:eastAsia="Times New Roman"/>
          <w:color w:val="000000"/>
          <w:sz w:val="23"/>
          <w:szCs w:val="23"/>
          <w:lang w:eastAsia="en-AU"/>
        </w:rPr>
        <w:noBreakHyphen/>
        <w:t>offend;</w:t>
      </w:r>
    </w:p>
    <w:p w14:paraId="1846988B"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if, in relation to an offence for which the youth was detained, there is a registered victim—must take into consideration the impact that the release of the youth is likely to have on the registered victim and the registered victim's family;</w:t>
      </w:r>
    </w:p>
    <w:p w14:paraId="6756CDC2"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13" w:name="id3e37844e_5893_4094_9ae4_1fca4f174c0e_8"/>
      <w:r w:rsidRPr="006259B6">
        <w:rPr>
          <w:rFonts w:eastAsia="Times New Roman"/>
          <w:color w:val="000000"/>
          <w:sz w:val="23"/>
          <w:szCs w:val="23"/>
          <w:lang w:eastAsia="en-AU"/>
        </w:rPr>
        <w:tab/>
        <w:t>(c)</w:t>
      </w:r>
      <w:r w:rsidRPr="006259B6">
        <w:rPr>
          <w:rFonts w:eastAsia="Times New Roman"/>
          <w:color w:val="000000"/>
          <w:sz w:val="23"/>
          <w:szCs w:val="23"/>
          <w:lang w:eastAsia="en-AU"/>
        </w:rPr>
        <w:tab/>
        <w:t>the release of the youth must be subject to the following conditions:</w:t>
      </w:r>
      <w:bookmarkEnd w:id="213"/>
    </w:p>
    <w:p w14:paraId="08206D56"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a condition that he or she not commit any offence;</w:t>
      </w:r>
    </w:p>
    <w:p w14:paraId="5F0F3842"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(ii)</w:t>
      </w:r>
      <w:r w:rsidRPr="006259B6">
        <w:rPr>
          <w:rFonts w:eastAsia="Times New Roman"/>
          <w:color w:val="000000"/>
          <w:sz w:val="23"/>
          <w:szCs w:val="23"/>
          <w:lang w:eastAsia="en-AU"/>
        </w:rPr>
        <w:tab/>
        <w:t xml:space="preserve">a condition that he or she be under the supervision of </w:t>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and that the youth obey the directions of that officer;</w:t>
      </w:r>
    </w:p>
    <w:p w14:paraId="65EE28C5"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14" w:name="id98511267_9970_4125_a448_d5a0edbe9320_f"/>
      <w:r w:rsidRPr="006259B6">
        <w:rPr>
          <w:rFonts w:eastAsia="Times New Roman"/>
          <w:color w:val="000000"/>
          <w:sz w:val="23"/>
          <w:szCs w:val="23"/>
          <w:lang w:eastAsia="en-AU"/>
        </w:rPr>
        <w:tab/>
        <w:t>(iia)</w:t>
      </w:r>
      <w:r w:rsidRPr="006259B6">
        <w:rPr>
          <w:rFonts w:eastAsia="Times New Roman"/>
          <w:color w:val="000000"/>
          <w:sz w:val="23"/>
          <w:szCs w:val="23"/>
          <w:lang w:eastAsia="en-AU"/>
        </w:rPr>
        <w:tab/>
        <w:t xml:space="preserve">a condition prohibiting the youth from possessing a firearm or ammunition (both within the meaning of the </w:t>
      </w:r>
      <w:hyperlink r:id="rId43" w:history="1">
        <w:r w:rsidRPr="006259B6">
          <w:rPr>
            <w:rFonts w:eastAsia="Times New Roman"/>
            <w:i/>
            <w:iCs/>
            <w:color w:val="000000"/>
            <w:sz w:val="23"/>
            <w:szCs w:val="23"/>
            <w:lang w:eastAsia="en-AU"/>
          </w:rPr>
          <w:t>Firearms Act 2015</w:t>
        </w:r>
      </w:hyperlink>
      <w:r w:rsidRPr="006259B6">
        <w:rPr>
          <w:rFonts w:eastAsia="Times New Roman"/>
          <w:color w:val="000000"/>
          <w:sz w:val="23"/>
          <w:szCs w:val="23"/>
          <w:lang w:eastAsia="en-AU"/>
        </w:rPr>
        <w:t>) or any part of a firearm;</w:t>
      </w:r>
      <w:bookmarkEnd w:id="214"/>
    </w:p>
    <w:p w14:paraId="7C9F03E0"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15" w:name="id9778d45c_f4d6_4e0c_97a5_986e35a4552d_e"/>
      <w:r w:rsidRPr="006259B6">
        <w:rPr>
          <w:rFonts w:eastAsia="Times New Roman"/>
          <w:color w:val="000000"/>
          <w:sz w:val="23"/>
          <w:szCs w:val="23"/>
          <w:lang w:eastAsia="en-AU"/>
        </w:rPr>
        <w:tab/>
        <w:t>(iib)</w:t>
      </w:r>
      <w:r w:rsidRPr="006259B6">
        <w:rPr>
          <w:rFonts w:eastAsia="Times New Roman"/>
          <w:color w:val="000000"/>
          <w:sz w:val="23"/>
          <w:szCs w:val="23"/>
          <w:lang w:eastAsia="en-AU"/>
        </w:rPr>
        <w:tab/>
        <w:t xml:space="preserve">a condition requiring the youth to submit to such tests (including testing without notice) for gunshot residue as may be reasonably required by </w:t>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who is supervising the youth;</w:t>
      </w:r>
      <w:bookmarkEnd w:id="215"/>
    </w:p>
    <w:p w14:paraId="7B64A14E"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16" w:name="id71561c2c_5990_4d61_99ff_ef44e8757d43_f"/>
      <w:r w:rsidRPr="006259B6">
        <w:rPr>
          <w:rFonts w:eastAsia="Times New Roman"/>
          <w:color w:val="000000"/>
          <w:sz w:val="23"/>
          <w:szCs w:val="23"/>
          <w:lang w:eastAsia="en-AU"/>
        </w:rPr>
        <w:tab/>
        <w:t>(iii)</w:t>
      </w:r>
      <w:r w:rsidRPr="006259B6">
        <w:rPr>
          <w:rFonts w:eastAsia="Times New Roman"/>
          <w:color w:val="000000"/>
          <w:sz w:val="23"/>
          <w:szCs w:val="23"/>
          <w:lang w:eastAsia="en-AU"/>
        </w:rPr>
        <w:tab/>
        <w:t>any other condition that the Board thinks fit;</w:t>
      </w:r>
      <w:bookmarkEnd w:id="216"/>
    </w:p>
    <w:p w14:paraId="5E8D3421"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a decision of the majority of the Board is a decision of the Board.</w:t>
      </w:r>
    </w:p>
    <w:p w14:paraId="6A15CD7F"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17" w:name="idca3b4181_3f70_4163_bec4_bcc87ca694c1_f"/>
      <w:r w:rsidRPr="006259B6">
        <w:rPr>
          <w:rFonts w:eastAsia="Times New Roman"/>
          <w:color w:val="000000"/>
          <w:sz w:val="23"/>
          <w:szCs w:val="23"/>
          <w:lang w:eastAsia="en-AU"/>
        </w:rPr>
        <w:tab/>
        <w:t>(3)</w:t>
      </w:r>
      <w:r w:rsidRPr="006259B6">
        <w:rPr>
          <w:rFonts w:eastAsia="Times New Roman"/>
          <w:color w:val="000000"/>
          <w:sz w:val="23"/>
          <w:szCs w:val="23"/>
          <w:lang w:eastAsia="en-AU"/>
        </w:rPr>
        <w:tab/>
        <w:t>Subject to subsection (3a), the provisions set out below apply to the release from detention of a youth who is a recidivist young offender:</w:t>
      </w:r>
      <w:bookmarkEnd w:id="217"/>
    </w:p>
    <w:p w14:paraId="61797679"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18" w:name="id28238aa3_d300_4948_8970_fdca367040eb_6"/>
      <w:r w:rsidRPr="006259B6">
        <w:rPr>
          <w:rFonts w:eastAsia="Times New Roman"/>
          <w:color w:val="000000"/>
          <w:sz w:val="23"/>
          <w:szCs w:val="23"/>
          <w:lang w:eastAsia="en-AU"/>
        </w:rPr>
        <w:tab/>
        <w:t>(a)</w:t>
      </w:r>
      <w:r w:rsidRPr="006259B6">
        <w:rPr>
          <w:rFonts w:eastAsia="Times New Roman"/>
          <w:color w:val="000000"/>
          <w:sz w:val="23"/>
          <w:szCs w:val="23"/>
          <w:lang w:eastAsia="en-AU"/>
        </w:rPr>
        <w:tab/>
        <w:t>the recidivist young offender must have completed at least four fifths of the period of detention in a training centre to which he or she has been sentenced;</w:t>
      </w:r>
      <w:bookmarkEnd w:id="218"/>
    </w:p>
    <w:p w14:paraId="0BC2EB08"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19" w:name="id95334d8e_da57_4e6e_a9c2_4336885f0247_d"/>
      <w:r w:rsidRPr="006259B6">
        <w:rPr>
          <w:rFonts w:eastAsia="Times New Roman"/>
          <w:color w:val="000000"/>
          <w:sz w:val="23"/>
          <w:szCs w:val="23"/>
          <w:lang w:eastAsia="en-AU"/>
        </w:rPr>
        <w:tab/>
        <w:t>(ab)</w:t>
      </w:r>
      <w:r w:rsidRPr="006259B6">
        <w:rPr>
          <w:rFonts w:eastAsia="Times New Roman"/>
          <w:color w:val="000000"/>
          <w:sz w:val="23"/>
          <w:szCs w:val="23"/>
          <w:lang w:eastAsia="en-AU"/>
        </w:rPr>
        <w:tab/>
        <w:t>an application for the release of the recidivist young offender may be determined by the Youth Parole Board no earlier than 7 days before completion by the offender of at least four fifths of the period of detention in a training centre to which he or she has been sentenced;</w:t>
      </w:r>
      <w:bookmarkEnd w:id="219"/>
    </w:p>
    <w:p w14:paraId="4FBF5B09"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determining whether the recidivist young offender should be released from detention—</w:t>
      </w:r>
    </w:p>
    <w:p w14:paraId="7B144CE5"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despite any other provision of this Act, the paramount consideration of the Youth Parole Board must be the safety of the community; and</w:t>
      </w:r>
    </w:p>
    <w:p w14:paraId="54D6EB38"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Youth Parole Board must also take the following matters into consideration:</w:t>
      </w:r>
    </w:p>
    <w:p w14:paraId="540AB143"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likelihood of the recidivist young offender re</w:t>
      </w:r>
      <w:r w:rsidRPr="006259B6">
        <w:rPr>
          <w:rFonts w:eastAsia="Times New Roman"/>
          <w:color w:val="000000"/>
          <w:sz w:val="23"/>
          <w:szCs w:val="23"/>
          <w:lang w:eastAsia="en-AU"/>
        </w:rPr>
        <w:noBreakHyphen/>
        <w:t>offending if released from detention;</w:t>
      </w:r>
    </w:p>
    <w:p w14:paraId="393F4316"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likelihood of the recidivist young offender complying with the conditions of release;</w:t>
      </w:r>
    </w:p>
    <w:p w14:paraId="4AFD8479"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if, in relation to an offence for which the recidivist young offender was sentenced to a period of detention in a training centre, there is a registered victim—the impact that the release of the recidivist young offender is likely to have on the registered victim and the registered victim's family;</w:t>
      </w:r>
    </w:p>
    <w:p w14:paraId="1EB9DD32" w14:textId="5D28E975" w:rsidR="007117D6" w:rsidRDefault="006259B6" w:rsidP="007117D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the behaviour of the recidivist young offender while in detention;</w:t>
      </w:r>
      <w:r w:rsidR="007117D6">
        <w:rPr>
          <w:rFonts w:eastAsia="Times New Roman"/>
          <w:color w:val="000000"/>
          <w:sz w:val="23"/>
          <w:szCs w:val="23"/>
          <w:lang w:eastAsia="en-AU"/>
        </w:rPr>
        <w:br w:type="page"/>
      </w:r>
    </w:p>
    <w:p w14:paraId="17FE01F6"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(E)</w:t>
      </w:r>
      <w:r w:rsidRPr="006259B6">
        <w:rPr>
          <w:rFonts w:eastAsia="Times New Roman"/>
          <w:color w:val="000000"/>
          <w:sz w:val="23"/>
          <w:szCs w:val="23"/>
          <w:lang w:eastAsia="en-AU"/>
        </w:rPr>
        <w:tab/>
        <w:t>the behaviour of the recidivist young offender during any previous release from detention;</w:t>
      </w:r>
    </w:p>
    <w:p w14:paraId="069E0885"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(F)</w:t>
      </w:r>
      <w:r w:rsidRPr="006259B6">
        <w:rPr>
          <w:rFonts w:eastAsia="Times New Roman"/>
          <w:color w:val="000000"/>
          <w:sz w:val="23"/>
          <w:szCs w:val="23"/>
          <w:lang w:eastAsia="en-AU"/>
        </w:rPr>
        <w:tab/>
        <w:t>any reports provided to the Board as required by the Board;</w:t>
      </w:r>
    </w:p>
    <w:p w14:paraId="77B99B19"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(G)</w:t>
      </w:r>
      <w:r w:rsidRPr="006259B6">
        <w:rPr>
          <w:rFonts w:eastAsia="Times New Roman"/>
          <w:color w:val="000000"/>
          <w:sz w:val="23"/>
          <w:szCs w:val="23"/>
          <w:lang w:eastAsia="en-AU"/>
        </w:rPr>
        <w:tab/>
        <w:t>the probable circumstances of the recidivist young offender after release from detention;</w:t>
      </w:r>
    </w:p>
    <w:p w14:paraId="2680048C" w14:textId="77777777" w:rsidR="006259B6" w:rsidRPr="006259B6" w:rsidRDefault="006259B6" w:rsidP="004C31E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(H)</w:t>
      </w:r>
      <w:r w:rsidRPr="006259B6">
        <w:rPr>
          <w:rFonts w:eastAsia="Times New Roman"/>
          <w:color w:val="000000"/>
          <w:sz w:val="23"/>
          <w:szCs w:val="23"/>
          <w:lang w:eastAsia="en-AU"/>
        </w:rPr>
        <w:tab/>
        <w:t>any other matters that the Board thinks are relevant;</w:t>
      </w:r>
    </w:p>
    <w:p w14:paraId="183B2915"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20" w:name="ide97a63c0_24d6_4753_87ad_be7cd53c1cba_2"/>
      <w:r w:rsidRPr="006259B6">
        <w:rPr>
          <w:rFonts w:eastAsia="Times New Roman"/>
          <w:color w:val="000000"/>
          <w:sz w:val="23"/>
          <w:szCs w:val="23"/>
          <w:lang w:eastAsia="en-AU"/>
        </w:rPr>
        <w:tab/>
        <w:t>(c)</w:t>
      </w:r>
      <w:r w:rsidRPr="006259B6">
        <w:rPr>
          <w:rFonts w:eastAsia="Times New Roman"/>
          <w:color w:val="000000"/>
          <w:sz w:val="23"/>
          <w:szCs w:val="23"/>
          <w:lang w:eastAsia="en-AU"/>
        </w:rPr>
        <w:tab/>
        <w:t>the release of the recidivist young offender must be subject to the following conditions:</w:t>
      </w:r>
      <w:bookmarkEnd w:id="220"/>
    </w:p>
    <w:p w14:paraId="30A3C347"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a condition that he or she not commit any offence;</w:t>
      </w:r>
    </w:p>
    <w:p w14:paraId="15873A8F"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 xml:space="preserve">a condition that he or she be under the supervision of </w:t>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and that he or she obey the directions of that officer;</w:t>
      </w:r>
    </w:p>
    <w:p w14:paraId="7FDE4986"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21" w:name="idcbc62cfc_84b2_4cbc_a1c5_a70397db7a98_9"/>
      <w:r w:rsidRPr="006259B6">
        <w:rPr>
          <w:rFonts w:eastAsia="Times New Roman"/>
          <w:color w:val="000000"/>
          <w:sz w:val="23"/>
          <w:szCs w:val="23"/>
          <w:lang w:eastAsia="en-AU"/>
        </w:rPr>
        <w:tab/>
        <w:t>(iia)</w:t>
      </w:r>
      <w:r w:rsidRPr="006259B6">
        <w:rPr>
          <w:rFonts w:eastAsia="Times New Roman"/>
          <w:color w:val="000000"/>
          <w:sz w:val="23"/>
          <w:szCs w:val="23"/>
          <w:lang w:eastAsia="en-AU"/>
        </w:rPr>
        <w:tab/>
        <w:t xml:space="preserve">a condition prohibiting the youth from possessing a firearm or ammunition (both within the meaning of the </w:t>
      </w:r>
      <w:hyperlink r:id="rId44" w:history="1">
        <w:r w:rsidRPr="006259B6">
          <w:rPr>
            <w:rFonts w:eastAsia="Times New Roman"/>
            <w:i/>
            <w:iCs/>
            <w:color w:val="000000"/>
            <w:sz w:val="23"/>
            <w:szCs w:val="23"/>
            <w:lang w:eastAsia="en-AU"/>
          </w:rPr>
          <w:t>Firearms Act 1977</w:t>
        </w:r>
      </w:hyperlink>
      <w:r w:rsidRPr="006259B6">
        <w:rPr>
          <w:rFonts w:eastAsia="Times New Roman"/>
          <w:color w:val="000000"/>
          <w:sz w:val="23"/>
          <w:szCs w:val="23"/>
          <w:lang w:eastAsia="en-AU"/>
        </w:rPr>
        <w:t>) or any part of a firearm;</w:t>
      </w:r>
      <w:bookmarkEnd w:id="221"/>
    </w:p>
    <w:p w14:paraId="0DB7A81F"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22" w:name="id7a59d353_abf6_4f8f_811d_71dc07b0c3f6_2"/>
      <w:r w:rsidRPr="006259B6">
        <w:rPr>
          <w:rFonts w:eastAsia="Times New Roman"/>
          <w:color w:val="000000"/>
          <w:sz w:val="23"/>
          <w:szCs w:val="23"/>
          <w:lang w:eastAsia="en-AU"/>
        </w:rPr>
        <w:tab/>
        <w:t>(iib)</w:t>
      </w:r>
      <w:r w:rsidRPr="006259B6">
        <w:rPr>
          <w:rFonts w:eastAsia="Times New Roman"/>
          <w:color w:val="000000"/>
          <w:sz w:val="23"/>
          <w:szCs w:val="23"/>
          <w:lang w:eastAsia="en-AU"/>
        </w:rPr>
        <w:tab/>
        <w:t xml:space="preserve">a condition requiring the youth to submit to such tests (including testing without notice) for gunshot residue as may be reasonably required by </w:t>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who is supervising the youth;</w:t>
      </w:r>
      <w:bookmarkEnd w:id="222"/>
    </w:p>
    <w:p w14:paraId="59B96C46" w14:textId="77777777" w:rsidR="006259B6" w:rsidRPr="006259B6" w:rsidRDefault="006259B6" w:rsidP="004C31E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23" w:name="idf87730bd_a254_44b9_980d_b8ddbf15ff11_9"/>
      <w:r w:rsidRPr="006259B6">
        <w:rPr>
          <w:rFonts w:eastAsia="Times New Roman"/>
          <w:color w:val="000000"/>
          <w:sz w:val="23"/>
          <w:szCs w:val="23"/>
          <w:lang w:eastAsia="en-AU"/>
        </w:rPr>
        <w:tab/>
        <w:t>(iii)</w:t>
      </w:r>
      <w:r w:rsidRPr="006259B6">
        <w:rPr>
          <w:rFonts w:eastAsia="Times New Roman"/>
          <w:color w:val="000000"/>
          <w:sz w:val="23"/>
          <w:szCs w:val="23"/>
          <w:lang w:eastAsia="en-AU"/>
        </w:rPr>
        <w:tab/>
        <w:t>any other condition that the Board thinks fit;</w:t>
      </w:r>
      <w:bookmarkEnd w:id="223"/>
    </w:p>
    <w:p w14:paraId="397BB06B"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a decision of the majority of the Board is a decision of the Board.</w:t>
      </w:r>
    </w:p>
    <w:p w14:paraId="592BBD6E"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4" w:name="Elkera_Print_TOC98"/>
      <w:bookmarkStart w:id="225" w:name="Elkera_Print_BK98"/>
      <w:r w:rsidRPr="006259B6">
        <w:rPr>
          <w:rFonts w:eastAsia="Times New Roman"/>
          <w:b/>
          <w:bCs/>
          <w:color w:val="000000"/>
          <w:sz w:val="26"/>
          <w:szCs w:val="26"/>
          <w:lang w:eastAsia="en-AU"/>
        </w:rPr>
        <w:t>54—Amendment of section 41C—What happens if youth fails to observe condition of release</w:t>
      </w:r>
      <w:bookmarkEnd w:id="224"/>
      <w:bookmarkEnd w:id="225"/>
    </w:p>
    <w:p w14:paraId="7E0F0684"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41C(7)—delete subsection (7) and substitute:</w:t>
      </w:r>
    </w:p>
    <w:p w14:paraId="2179E2D3"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(7)</w:t>
      </w:r>
      <w:r w:rsidRPr="006259B6">
        <w:rPr>
          <w:rFonts w:eastAsia="Times New Roman"/>
          <w:color w:val="000000"/>
          <w:sz w:val="23"/>
          <w:szCs w:val="23"/>
          <w:lang w:eastAsia="en-AU"/>
        </w:rPr>
        <w:tab/>
        <w:t xml:space="preserve">A warrant issued under this section authorises the apprehension of the youth referred to in the warrant by a police officer or </w:t>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authorised for the purpose.</w:t>
      </w:r>
    </w:p>
    <w:p w14:paraId="5BFF8FA5"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6" w:name="Elkera_Print_TOC99"/>
      <w:bookmarkStart w:id="227" w:name="Elkera_Print_BK99"/>
      <w:r w:rsidRPr="006259B6">
        <w:rPr>
          <w:rFonts w:eastAsia="Times New Roman"/>
          <w:b/>
          <w:bCs/>
          <w:color w:val="000000"/>
          <w:sz w:val="26"/>
          <w:szCs w:val="26"/>
          <w:lang w:eastAsia="en-AU"/>
        </w:rPr>
        <w:t>55—Substitution of section 59</w:t>
      </w:r>
      <w:bookmarkEnd w:id="226"/>
      <w:bookmarkEnd w:id="227"/>
    </w:p>
    <w:p w14:paraId="7636825B"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59—delete the section and substitute:</w:t>
      </w:r>
    </w:p>
    <w:p w14:paraId="2433DFF6" w14:textId="77777777" w:rsidR="006259B6" w:rsidRPr="006259B6" w:rsidRDefault="006259B6" w:rsidP="004C31EC">
      <w:pPr>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 xml:space="preserve">59—Detention and search by </w:t>
      </w:r>
      <w:r w:rsidRPr="006259B6">
        <w:rPr>
          <w:rFonts w:eastAsia="Times New Roman"/>
          <w:b/>
          <w:bCs/>
          <w:strike/>
          <w:color w:val="000000"/>
          <w:sz w:val="26"/>
          <w:szCs w:val="26"/>
          <w:lang w:eastAsia="en-AU"/>
        </w:rPr>
        <w:t>officers of Department</w:t>
      </w:r>
      <w:r w:rsidRPr="006259B6">
        <w:rPr>
          <w:rFonts w:eastAsia="Times New Roman"/>
          <w:b/>
          <w:bCs/>
          <w:color w:val="000000"/>
          <w:sz w:val="26"/>
          <w:szCs w:val="26"/>
          <w:u w:val="single"/>
          <w:lang w:eastAsia="en-AU"/>
        </w:rPr>
        <w:t>juvenile justice officers</w:t>
      </w:r>
    </w:p>
    <w:p w14:paraId="5E80246B" w14:textId="32BECF71" w:rsidR="007117D6" w:rsidRDefault="006259B6" w:rsidP="007117D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authorised by the Chief Executive for the purpose is entitled to the lawful custody of a youth against whom proceedings under this Act have been, or are about to be, brought, while that youth is being conveyed to or from a court, or while the youth is within the precincts of the court, and may, at any time, search the youth and remove any object that the officer considers may cause injury or damage to any person or property.</w:t>
      </w:r>
      <w:r w:rsidR="007117D6">
        <w:rPr>
          <w:rFonts w:eastAsia="Times New Roman"/>
          <w:color w:val="000000"/>
          <w:sz w:val="23"/>
          <w:szCs w:val="23"/>
          <w:lang w:eastAsia="en-AU"/>
        </w:rPr>
        <w:br w:type="page"/>
      </w:r>
    </w:p>
    <w:p w14:paraId="72CE8169"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8" w:name="Elkera_Print_TOC101"/>
      <w:bookmarkStart w:id="229" w:name="Elkera_Print_BK101"/>
      <w:r w:rsidRPr="006259B6">
        <w:rPr>
          <w:rFonts w:eastAsia="Times New Roman"/>
          <w:b/>
          <w:bCs/>
          <w:color w:val="000000"/>
          <w:sz w:val="26"/>
          <w:szCs w:val="26"/>
          <w:lang w:eastAsia="en-AU"/>
        </w:rPr>
        <w:lastRenderedPageBreak/>
        <w:t>56—Substitution of section 59A</w:t>
      </w:r>
      <w:bookmarkEnd w:id="228"/>
      <w:bookmarkEnd w:id="229"/>
    </w:p>
    <w:p w14:paraId="7747973F"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59A—delete the section and substitute:</w:t>
      </w:r>
    </w:p>
    <w:p w14:paraId="108240B4" w14:textId="77777777" w:rsidR="006259B6" w:rsidRPr="006259B6" w:rsidRDefault="006259B6" w:rsidP="004C31EC">
      <w:pPr>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 xml:space="preserve">59A—Power of arrest by </w:t>
      </w:r>
      <w:r w:rsidRPr="006259B6">
        <w:rPr>
          <w:rFonts w:eastAsia="Times New Roman"/>
          <w:b/>
          <w:bCs/>
          <w:strike/>
          <w:color w:val="000000"/>
          <w:sz w:val="26"/>
          <w:szCs w:val="26"/>
          <w:lang w:eastAsia="en-AU"/>
        </w:rPr>
        <w:t>officers of the Department</w:t>
      </w:r>
      <w:r w:rsidRPr="006259B6">
        <w:rPr>
          <w:rFonts w:eastAsia="Times New Roman"/>
          <w:b/>
          <w:bCs/>
          <w:color w:val="000000"/>
          <w:sz w:val="26"/>
          <w:szCs w:val="26"/>
          <w:u w:val="single"/>
          <w:lang w:eastAsia="en-AU"/>
        </w:rPr>
        <w:t>juvenile justice officers</w:t>
      </w:r>
    </w:p>
    <w:p w14:paraId="6FF8F3C2"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30" w:name="id42062832_e911_47f9_a43d_6381e249dd"/>
      <w:r w:rsidRPr="006259B6">
        <w:rPr>
          <w:rFonts w:eastAsia="Times New Roman"/>
          <w:color w:val="000000"/>
          <w:sz w:val="23"/>
          <w:szCs w:val="23"/>
          <w:lang w:eastAsia="en-AU"/>
        </w:rPr>
        <w:tab/>
        <w:t>(1)</w:t>
      </w:r>
      <w:r w:rsidRPr="006259B6">
        <w:rPr>
          <w:rFonts w:eastAsia="Times New Roman"/>
          <w:color w:val="000000"/>
          <w:sz w:val="23"/>
          <w:szCs w:val="23"/>
          <w:lang w:eastAsia="en-AU"/>
        </w:rPr>
        <w:tab/>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may, without warrant, apprehend any youth who has escaped from custody or who the officer has reasonable grounds to believe is otherwise unlawfully at large.</w:t>
      </w:r>
      <w:bookmarkEnd w:id="230"/>
    </w:p>
    <w:p w14:paraId="3CAC466C"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may, in exercising powers under </w:t>
      </w:r>
      <w:hyperlink w:anchor="id42062832_e911_47f9_a43d_6381e249dd" w:history="1">
        <w:r w:rsidRPr="006259B6">
          <w:rPr>
            <w:rFonts w:eastAsia="Times New Roman"/>
            <w:color w:val="000000"/>
            <w:sz w:val="23"/>
            <w:szCs w:val="23"/>
            <w:lang w:eastAsia="en-AU"/>
          </w:rPr>
          <w:t>subsection (1)</w:t>
        </w:r>
      </w:hyperlink>
      <w:r w:rsidRPr="006259B6">
        <w:rPr>
          <w:rFonts w:eastAsia="Times New Roman"/>
          <w:color w:val="000000"/>
          <w:sz w:val="23"/>
          <w:szCs w:val="23"/>
          <w:lang w:eastAsia="en-AU"/>
        </w:rPr>
        <w:t>, break into any premises where the officer reasonably suspects the youth to be.</w:t>
      </w:r>
    </w:p>
    <w:p w14:paraId="38167B45"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A youth apprehended under this section must be returned forthwith to a training centre.</w:t>
      </w:r>
    </w:p>
    <w:p w14:paraId="5183DE55"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However, if the youth is arrested outside an area specified in the regulations, the youth may be detained—</w:t>
      </w:r>
    </w:p>
    <w:p w14:paraId="4AF53BAB"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31" w:name="idd3c1feef_af21_45b0_bd0a_fad347b56d"/>
      <w:r w:rsidRPr="006259B6">
        <w:rPr>
          <w:rFonts w:eastAsia="Times New Roman"/>
          <w:color w:val="000000"/>
          <w:sz w:val="23"/>
          <w:szCs w:val="23"/>
          <w:lang w:eastAsia="en-AU"/>
        </w:rPr>
        <w:tab/>
        <w:t>(a)</w:t>
      </w:r>
      <w:r w:rsidRPr="006259B6">
        <w:rPr>
          <w:rFonts w:eastAsia="Times New Roman"/>
          <w:color w:val="000000"/>
          <w:sz w:val="23"/>
          <w:szCs w:val="23"/>
          <w:lang w:eastAsia="en-AU"/>
        </w:rPr>
        <w:tab/>
        <w:t>with a person or in a place (other than a prison) approved by the Minister; or</w:t>
      </w:r>
      <w:bookmarkEnd w:id="231"/>
    </w:p>
    <w:p w14:paraId="3CFEF254" w14:textId="77777777" w:rsidR="006259B6" w:rsidRPr="006259B6" w:rsidRDefault="006259B6" w:rsidP="004C31E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if it is not reasonably practicable to detain the youth as provided by </w:t>
      </w:r>
      <w:hyperlink w:anchor="idd3c1feef_af21_45b0_bd0a_fad347b56d" w:history="1">
        <w:r w:rsidRPr="006259B6">
          <w:rPr>
            <w:rFonts w:eastAsia="Times New Roman"/>
            <w:color w:val="000000"/>
            <w:sz w:val="23"/>
            <w:szCs w:val="23"/>
            <w:lang w:eastAsia="en-AU"/>
          </w:rPr>
          <w:t>paragraph (a)</w:t>
        </w:r>
      </w:hyperlink>
      <w:r w:rsidRPr="006259B6">
        <w:rPr>
          <w:rFonts w:eastAsia="Times New Roman"/>
          <w:color w:val="000000"/>
          <w:sz w:val="23"/>
          <w:szCs w:val="23"/>
          <w:lang w:eastAsia="en-AU"/>
        </w:rPr>
        <w:t>, in a police prison, or in a police station, watch</w:t>
      </w:r>
      <w:r w:rsidRPr="006259B6">
        <w:rPr>
          <w:rFonts w:eastAsia="Times New Roman"/>
          <w:color w:val="000000"/>
          <w:sz w:val="23"/>
          <w:szCs w:val="23"/>
          <w:lang w:eastAsia="en-AU"/>
        </w:rPr>
        <w:noBreakHyphen/>
        <w:t>house or lock</w:t>
      </w:r>
      <w:r w:rsidRPr="006259B6">
        <w:rPr>
          <w:rFonts w:eastAsia="Times New Roman"/>
          <w:color w:val="000000"/>
          <w:sz w:val="23"/>
          <w:szCs w:val="23"/>
          <w:lang w:eastAsia="en-AU"/>
        </w:rPr>
        <w:noBreakHyphen/>
        <w:t>up approved by the Minister,</w:t>
      </w:r>
    </w:p>
    <w:p w14:paraId="1BA346E0" w14:textId="77777777" w:rsidR="006259B6" w:rsidRPr="006259B6" w:rsidRDefault="006259B6" w:rsidP="004C31E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but only until such time as it is reasonably practicable to transfer the youth to a training centre.</w:t>
      </w:r>
    </w:p>
    <w:p w14:paraId="61E2C85A" w14:textId="77777777" w:rsidR="006259B6" w:rsidRPr="006259B6" w:rsidRDefault="006259B6" w:rsidP="004C31E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The person for the time being in charge of a police prison, police station, watch</w:t>
      </w:r>
      <w:r w:rsidRPr="006259B6">
        <w:rPr>
          <w:rFonts w:eastAsia="Times New Roman"/>
          <w:color w:val="000000"/>
          <w:sz w:val="23"/>
          <w:szCs w:val="23"/>
          <w:lang w:eastAsia="en-AU"/>
        </w:rPr>
        <w:noBreakHyphen/>
        <w:t>house or lock</w:t>
      </w:r>
      <w:r w:rsidRPr="006259B6">
        <w:rPr>
          <w:rFonts w:eastAsia="Times New Roman"/>
          <w:color w:val="000000"/>
          <w:sz w:val="23"/>
          <w:szCs w:val="23"/>
          <w:lang w:eastAsia="en-AU"/>
        </w:rPr>
        <w:noBreakHyphen/>
        <w:t>up in which a youth is detained under this section must take such steps as are reasonably practicable to keep the youth from coming into contact with any adult person detained in that place.</w:t>
      </w:r>
    </w:p>
    <w:p w14:paraId="542D21C0" w14:textId="77777777" w:rsidR="006259B6" w:rsidRPr="006259B6" w:rsidRDefault="006259B6" w:rsidP="004C31EC">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2" w:name="Elkera_Print_TOC103"/>
      <w:bookmarkStart w:id="233" w:name="Elkera_Print_BK103"/>
      <w:r w:rsidRPr="006259B6">
        <w:rPr>
          <w:rFonts w:eastAsia="Times New Roman"/>
          <w:b/>
          <w:bCs/>
          <w:color w:val="000000"/>
          <w:sz w:val="26"/>
          <w:szCs w:val="26"/>
          <w:lang w:eastAsia="en-AU"/>
        </w:rPr>
        <w:t>57—Substitution of section 60</w:t>
      </w:r>
      <w:bookmarkEnd w:id="232"/>
      <w:bookmarkEnd w:id="233"/>
    </w:p>
    <w:p w14:paraId="6274A2A8" w14:textId="77777777" w:rsidR="006259B6" w:rsidRPr="006259B6" w:rsidRDefault="006259B6" w:rsidP="004C31E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60—delete the section and substitute:</w:t>
      </w:r>
    </w:p>
    <w:p w14:paraId="2F90F40E" w14:textId="77777777" w:rsidR="006259B6" w:rsidRPr="006259B6" w:rsidRDefault="006259B6" w:rsidP="004C31EC">
      <w:pPr>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9B6">
        <w:rPr>
          <w:rFonts w:eastAsia="Times New Roman"/>
          <w:b/>
          <w:bCs/>
          <w:color w:val="000000"/>
          <w:sz w:val="26"/>
          <w:szCs w:val="26"/>
          <w:lang w:eastAsia="en-AU"/>
        </w:rPr>
        <w:t xml:space="preserve">60—Hindering </w:t>
      </w:r>
      <w:r w:rsidRPr="006259B6">
        <w:rPr>
          <w:rFonts w:eastAsia="Times New Roman"/>
          <w:b/>
          <w:bCs/>
          <w:strike/>
          <w:color w:val="000000"/>
          <w:sz w:val="26"/>
          <w:szCs w:val="26"/>
          <w:lang w:eastAsia="en-AU"/>
        </w:rPr>
        <w:t>an officer of the Department</w:t>
      </w:r>
      <w:r w:rsidRPr="006259B6">
        <w:rPr>
          <w:rFonts w:eastAsia="Times New Roman"/>
          <w:b/>
          <w:bCs/>
          <w:color w:val="000000"/>
          <w:sz w:val="26"/>
          <w:szCs w:val="26"/>
          <w:u w:val="single"/>
          <w:lang w:eastAsia="en-AU"/>
        </w:rPr>
        <w:t>a juvenile justice officer</w:t>
      </w:r>
    </w:p>
    <w:p w14:paraId="66EF7B93" w14:textId="77777777" w:rsidR="006259B6" w:rsidRPr="006259B6" w:rsidRDefault="006259B6" w:rsidP="004C31E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 xml:space="preserve">A person who hinders </w:t>
      </w:r>
      <w:r w:rsidRPr="006259B6">
        <w:rPr>
          <w:rFonts w:eastAsia="Times New Roman"/>
          <w:strike/>
          <w:color w:val="000000"/>
          <w:sz w:val="23"/>
          <w:szCs w:val="23"/>
          <w:lang w:eastAsia="en-AU"/>
        </w:rPr>
        <w:t>an officer of the Department</w:t>
      </w:r>
      <w:r w:rsidRPr="006259B6">
        <w:rPr>
          <w:rFonts w:eastAsia="Times New Roman"/>
          <w:color w:val="000000"/>
          <w:sz w:val="23"/>
          <w:szCs w:val="23"/>
          <w:u w:val="single"/>
          <w:lang w:eastAsia="en-AU"/>
        </w:rPr>
        <w:t>a juvenile justice officer</w:t>
      </w:r>
      <w:r w:rsidRPr="006259B6">
        <w:rPr>
          <w:rFonts w:eastAsia="Times New Roman"/>
          <w:color w:val="000000"/>
          <w:sz w:val="23"/>
          <w:szCs w:val="23"/>
          <w:lang w:eastAsia="en-AU"/>
        </w:rPr>
        <w:t xml:space="preserve"> in the exercise of powers under this Act is guilty of an offence.</w:t>
      </w:r>
    </w:p>
    <w:p w14:paraId="0C64A2FA" w14:textId="77777777" w:rsidR="006259B6" w:rsidRPr="006259B6" w:rsidRDefault="006259B6" w:rsidP="004C31EC">
      <w:pPr>
        <w:keepLines/>
        <w:autoSpaceDE w:val="0"/>
        <w:autoSpaceDN w:val="0"/>
        <w:adjustRightInd w:val="0"/>
        <w:spacing w:before="80" w:after="0" w:line="240" w:lineRule="auto"/>
        <w:ind w:left="2382"/>
        <w:jc w:val="left"/>
        <w:rPr>
          <w:rFonts w:eastAsia="Times New Roman"/>
          <w:color w:val="000000"/>
          <w:sz w:val="23"/>
          <w:szCs w:val="23"/>
          <w:lang w:eastAsia="en-AU"/>
        </w:rPr>
      </w:pPr>
      <w:r w:rsidRPr="006259B6">
        <w:rPr>
          <w:rFonts w:eastAsia="Times New Roman"/>
          <w:color w:val="000000"/>
          <w:sz w:val="23"/>
          <w:szCs w:val="23"/>
          <w:lang w:eastAsia="en-AU"/>
        </w:rPr>
        <w:t>Maximum penalty: $2 500.</w:t>
      </w:r>
    </w:p>
    <w:p w14:paraId="0BCD0BDE"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234" w:name="Elkera_Print_TOC106"/>
      <w:bookmarkStart w:id="235" w:name="idea533b3d_5d56_447f_9a13_7d512c5018c4_7"/>
      <w:r w:rsidRPr="006259B6">
        <w:rPr>
          <w:rFonts w:eastAsia="Times New Roman"/>
          <w:b/>
          <w:bCs/>
          <w:color w:val="000000"/>
          <w:sz w:val="28"/>
          <w:szCs w:val="28"/>
          <w:lang w:eastAsia="en-AU"/>
        </w:rPr>
        <w:t xml:space="preserve">Division 20—Modification of </w:t>
      </w:r>
      <w:r w:rsidRPr="006259B6">
        <w:rPr>
          <w:rFonts w:eastAsia="Times New Roman"/>
          <w:b/>
          <w:bCs/>
          <w:i/>
          <w:iCs/>
          <w:color w:val="000000"/>
          <w:sz w:val="28"/>
          <w:szCs w:val="28"/>
          <w:lang w:eastAsia="en-AU"/>
        </w:rPr>
        <w:t>Youth Court Act 1993</w:t>
      </w:r>
      <w:bookmarkEnd w:id="234"/>
      <w:bookmarkEnd w:id="235"/>
    </w:p>
    <w:p w14:paraId="544CFC38"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6" w:name="Elkera_Print_TOC107"/>
      <w:bookmarkStart w:id="237" w:name="Elkera_Print_BK107"/>
      <w:r w:rsidRPr="006259B6">
        <w:rPr>
          <w:rFonts w:eastAsia="Times New Roman"/>
          <w:b/>
          <w:bCs/>
          <w:color w:val="000000"/>
          <w:sz w:val="26"/>
          <w:szCs w:val="26"/>
          <w:lang w:eastAsia="en-AU"/>
        </w:rPr>
        <w:t>58—Amendment of section 14—Constitution of Court</w:t>
      </w:r>
      <w:bookmarkEnd w:id="236"/>
      <w:bookmarkEnd w:id="237"/>
    </w:p>
    <w:p w14:paraId="2874CF81"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Section 14—after subsection (3) insert:</w:t>
      </w:r>
    </w:p>
    <w:p w14:paraId="24495591"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However, the Court may not, when sitting in another participating jurisdiction, be constituted of a special justice.</w:t>
      </w:r>
    </w:p>
    <w:p w14:paraId="2C645D04"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8" w:name="Elkera_Print_TOC109"/>
      <w:bookmarkStart w:id="239" w:name="ida66dfe2f_105b_403f_9e75_254b546f7c97_9"/>
      <w:r w:rsidRPr="006259B6">
        <w:rPr>
          <w:rFonts w:eastAsia="Times New Roman"/>
          <w:b/>
          <w:bCs/>
          <w:color w:val="000000"/>
          <w:sz w:val="32"/>
          <w:szCs w:val="32"/>
          <w:lang w:eastAsia="en-AU"/>
        </w:rPr>
        <w:lastRenderedPageBreak/>
        <w:t>Schedule 1—WA/SA/NT region</w:t>
      </w:r>
      <w:bookmarkEnd w:id="238"/>
      <w:bookmarkEnd w:id="239"/>
    </w:p>
    <w:p w14:paraId="215124EB"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0" w:name="Elkera_Print_TOC111"/>
      <w:bookmarkStart w:id="241" w:name="id8e7730a4_e9da_4be9_9a83_aa3844c8ffc9_1"/>
      <w:r w:rsidRPr="006259B6">
        <w:rPr>
          <w:rFonts w:eastAsia="Times New Roman"/>
          <w:b/>
          <w:bCs/>
          <w:color w:val="000000"/>
          <w:sz w:val="26"/>
          <w:szCs w:val="26"/>
          <w:lang w:eastAsia="en-AU"/>
        </w:rPr>
        <w:t>1—Description of boundary line</w:t>
      </w:r>
      <w:bookmarkEnd w:id="240"/>
      <w:bookmarkEnd w:id="241"/>
    </w:p>
    <w:p w14:paraId="41020345"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The WA/SA/NT region is bounded by a line starting at point 1 in the sequence specified in the table then, initially in an easterly direction, along a straight line between each of the points in the sequence to point 18 then to point 1.</w:t>
      </w:r>
    </w:p>
    <w:p w14:paraId="054434E1"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1608"/>
        <w:gridCol w:w="3055"/>
        <w:gridCol w:w="3329"/>
      </w:tblGrid>
      <w:tr w:rsidR="006259B6" w:rsidRPr="006259B6" w14:paraId="036BAB62" w14:textId="77777777" w:rsidTr="00657A4F">
        <w:tc>
          <w:tcPr>
            <w:tcW w:w="1608" w:type="dxa"/>
            <w:tcBorders>
              <w:top w:val="nil"/>
              <w:left w:val="nil"/>
              <w:bottom w:val="single" w:sz="4" w:space="0" w:color="auto"/>
              <w:right w:val="nil"/>
            </w:tcBorders>
            <w:vAlign w:val="center"/>
          </w:tcPr>
          <w:p w14:paraId="24AD41CE"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b/>
                <w:bCs/>
                <w:color w:val="000000"/>
                <w:sz w:val="20"/>
                <w:szCs w:val="20"/>
                <w:lang w:eastAsia="en-AU"/>
              </w:rPr>
              <w:t>Point no.</w:t>
            </w:r>
          </w:p>
        </w:tc>
        <w:tc>
          <w:tcPr>
            <w:tcW w:w="3055" w:type="dxa"/>
            <w:tcBorders>
              <w:top w:val="nil"/>
              <w:left w:val="nil"/>
              <w:bottom w:val="single" w:sz="4" w:space="0" w:color="auto"/>
              <w:right w:val="nil"/>
            </w:tcBorders>
            <w:vAlign w:val="center"/>
          </w:tcPr>
          <w:p w14:paraId="25C239CE"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b/>
                <w:bCs/>
                <w:color w:val="000000"/>
                <w:sz w:val="20"/>
                <w:szCs w:val="20"/>
                <w:lang w:eastAsia="en-AU"/>
              </w:rPr>
              <w:t>Longitude (E)</w:t>
            </w:r>
          </w:p>
        </w:tc>
        <w:tc>
          <w:tcPr>
            <w:tcW w:w="3329" w:type="dxa"/>
            <w:tcBorders>
              <w:top w:val="nil"/>
              <w:left w:val="nil"/>
              <w:bottom w:val="single" w:sz="4" w:space="0" w:color="auto"/>
              <w:right w:val="nil"/>
            </w:tcBorders>
            <w:vAlign w:val="center"/>
          </w:tcPr>
          <w:p w14:paraId="27304FA1"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b/>
                <w:bCs/>
                <w:color w:val="000000"/>
                <w:sz w:val="20"/>
                <w:szCs w:val="20"/>
                <w:lang w:eastAsia="en-AU"/>
              </w:rPr>
              <w:t>Latitude (S)</w:t>
            </w:r>
          </w:p>
        </w:tc>
      </w:tr>
      <w:tr w:rsidR="006259B6" w:rsidRPr="006259B6" w14:paraId="4623BCAF" w14:textId="77777777" w:rsidTr="00657A4F">
        <w:tc>
          <w:tcPr>
            <w:tcW w:w="1608" w:type="dxa"/>
            <w:tcBorders>
              <w:top w:val="single" w:sz="4" w:space="0" w:color="auto"/>
              <w:left w:val="nil"/>
              <w:bottom w:val="nil"/>
              <w:right w:val="nil"/>
            </w:tcBorders>
            <w:vAlign w:val="center"/>
          </w:tcPr>
          <w:p w14:paraId="549A848D"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w:t>
            </w:r>
          </w:p>
        </w:tc>
        <w:tc>
          <w:tcPr>
            <w:tcW w:w="3055" w:type="dxa"/>
            <w:tcBorders>
              <w:top w:val="single" w:sz="4" w:space="0" w:color="auto"/>
              <w:left w:val="nil"/>
              <w:bottom w:val="nil"/>
              <w:right w:val="nil"/>
            </w:tcBorders>
            <w:vAlign w:val="center"/>
          </w:tcPr>
          <w:p w14:paraId="46DBE6AB"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124°40′9.726″</w:t>
            </w:r>
          </w:p>
        </w:tc>
        <w:tc>
          <w:tcPr>
            <w:tcW w:w="3329" w:type="dxa"/>
            <w:tcBorders>
              <w:top w:val="single" w:sz="4" w:space="0" w:color="auto"/>
              <w:left w:val="nil"/>
              <w:bottom w:val="nil"/>
              <w:right w:val="nil"/>
            </w:tcBorders>
            <w:vAlign w:val="center"/>
          </w:tcPr>
          <w:p w14:paraId="7D2D18F7"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-23°26′26.696″</w:t>
            </w:r>
          </w:p>
        </w:tc>
      </w:tr>
      <w:tr w:rsidR="006259B6" w:rsidRPr="006259B6" w14:paraId="67129FC9" w14:textId="77777777" w:rsidTr="00657A4F">
        <w:tc>
          <w:tcPr>
            <w:tcW w:w="1608" w:type="dxa"/>
            <w:tcBorders>
              <w:top w:val="nil"/>
              <w:left w:val="nil"/>
              <w:bottom w:val="nil"/>
              <w:right w:val="nil"/>
            </w:tcBorders>
            <w:vAlign w:val="center"/>
          </w:tcPr>
          <w:p w14:paraId="640A5047"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w:t>
            </w:r>
          </w:p>
        </w:tc>
        <w:tc>
          <w:tcPr>
            <w:tcW w:w="3055" w:type="dxa"/>
            <w:tcBorders>
              <w:top w:val="nil"/>
              <w:left w:val="nil"/>
              <w:bottom w:val="nil"/>
              <w:right w:val="nil"/>
            </w:tcBorders>
            <w:vAlign w:val="center"/>
          </w:tcPr>
          <w:p w14:paraId="7AB6914D"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126°29′59.085″</w:t>
            </w:r>
          </w:p>
        </w:tc>
        <w:tc>
          <w:tcPr>
            <w:tcW w:w="3329" w:type="dxa"/>
            <w:tcBorders>
              <w:top w:val="nil"/>
              <w:left w:val="nil"/>
              <w:bottom w:val="nil"/>
              <w:right w:val="nil"/>
            </w:tcBorders>
            <w:vAlign w:val="center"/>
          </w:tcPr>
          <w:p w14:paraId="48F12B30"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-23°26′50.559″</w:t>
            </w:r>
          </w:p>
        </w:tc>
      </w:tr>
      <w:tr w:rsidR="006259B6" w:rsidRPr="006259B6" w14:paraId="3D7E1C01" w14:textId="77777777" w:rsidTr="00657A4F">
        <w:tc>
          <w:tcPr>
            <w:tcW w:w="1608" w:type="dxa"/>
            <w:tcBorders>
              <w:top w:val="nil"/>
              <w:left w:val="nil"/>
              <w:bottom w:val="nil"/>
              <w:right w:val="nil"/>
            </w:tcBorders>
            <w:vAlign w:val="center"/>
          </w:tcPr>
          <w:p w14:paraId="5088C992"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3</w:t>
            </w:r>
          </w:p>
        </w:tc>
        <w:tc>
          <w:tcPr>
            <w:tcW w:w="3055" w:type="dxa"/>
            <w:tcBorders>
              <w:top w:val="nil"/>
              <w:left w:val="nil"/>
              <w:bottom w:val="nil"/>
              <w:right w:val="nil"/>
            </w:tcBorders>
            <w:vAlign w:val="center"/>
          </w:tcPr>
          <w:p w14:paraId="2AA9C0EE"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126°30′2.638″</w:t>
            </w:r>
          </w:p>
        </w:tc>
        <w:tc>
          <w:tcPr>
            <w:tcW w:w="3329" w:type="dxa"/>
            <w:tcBorders>
              <w:top w:val="nil"/>
              <w:left w:val="nil"/>
              <w:bottom w:val="nil"/>
              <w:right w:val="nil"/>
            </w:tcBorders>
            <w:vAlign w:val="center"/>
          </w:tcPr>
          <w:p w14:paraId="4D5B2A99"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-22°30′0.724″</w:t>
            </w:r>
          </w:p>
        </w:tc>
      </w:tr>
      <w:tr w:rsidR="006259B6" w:rsidRPr="006259B6" w14:paraId="79551761" w14:textId="77777777" w:rsidTr="00657A4F">
        <w:tc>
          <w:tcPr>
            <w:tcW w:w="1608" w:type="dxa"/>
            <w:tcBorders>
              <w:top w:val="nil"/>
              <w:left w:val="nil"/>
              <w:bottom w:val="nil"/>
              <w:right w:val="nil"/>
            </w:tcBorders>
            <w:vAlign w:val="center"/>
          </w:tcPr>
          <w:p w14:paraId="2A0525D6"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4</w:t>
            </w:r>
          </w:p>
        </w:tc>
        <w:tc>
          <w:tcPr>
            <w:tcW w:w="3055" w:type="dxa"/>
            <w:tcBorders>
              <w:top w:val="nil"/>
              <w:left w:val="nil"/>
              <w:bottom w:val="nil"/>
              <w:right w:val="nil"/>
            </w:tcBorders>
            <w:vAlign w:val="center"/>
          </w:tcPr>
          <w:p w14:paraId="2289438F"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129°59′43.09″</w:t>
            </w:r>
          </w:p>
        </w:tc>
        <w:tc>
          <w:tcPr>
            <w:tcW w:w="3329" w:type="dxa"/>
            <w:tcBorders>
              <w:top w:val="nil"/>
              <w:left w:val="nil"/>
              <w:bottom w:val="nil"/>
              <w:right w:val="nil"/>
            </w:tcBorders>
            <w:vAlign w:val="center"/>
          </w:tcPr>
          <w:p w14:paraId="06F17D00"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-22°29′59.842″</w:t>
            </w:r>
          </w:p>
        </w:tc>
      </w:tr>
      <w:tr w:rsidR="006259B6" w:rsidRPr="006259B6" w14:paraId="435942FD" w14:textId="77777777" w:rsidTr="00657A4F">
        <w:tc>
          <w:tcPr>
            <w:tcW w:w="1608" w:type="dxa"/>
            <w:tcBorders>
              <w:top w:val="nil"/>
              <w:left w:val="nil"/>
              <w:bottom w:val="nil"/>
              <w:right w:val="nil"/>
            </w:tcBorders>
            <w:vAlign w:val="center"/>
          </w:tcPr>
          <w:p w14:paraId="506ECEC9"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5</w:t>
            </w:r>
          </w:p>
        </w:tc>
        <w:tc>
          <w:tcPr>
            <w:tcW w:w="3055" w:type="dxa"/>
            <w:tcBorders>
              <w:top w:val="nil"/>
              <w:left w:val="nil"/>
              <w:bottom w:val="nil"/>
              <w:right w:val="nil"/>
            </w:tcBorders>
            <w:vAlign w:val="center"/>
          </w:tcPr>
          <w:p w14:paraId="45FFDA3F"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130°0′0.315″</w:t>
            </w:r>
          </w:p>
        </w:tc>
        <w:tc>
          <w:tcPr>
            <w:tcW w:w="3329" w:type="dxa"/>
            <w:tcBorders>
              <w:top w:val="nil"/>
              <w:left w:val="nil"/>
              <w:bottom w:val="nil"/>
              <w:right w:val="nil"/>
            </w:tcBorders>
            <w:vAlign w:val="center"/>
          </w:tcPr>
          <w:p w14:paraId="03648BF1"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-22°59′58.596″</w:t>
            </w:r>
          </w:p>
        </w:tc>
      </w:tr>
      <w:tr w:rsidR="006259B6" w:rsidRPr="006259B6" w14:paraId="367F1335" w14:textId="77777777" w:rsidTr="00657A4F">
        <w:tc>
          <w:tcPr>
            <w:tcW w:w="1608" w:type="dxa"/>
            <w:tcBorders>
              <w:top w:val="nil"/>
              <w:left w:val="nil"/>
              <w:bottom w:val="nil"/>
              <w:right w:val="nil"/>
            </w:tcBorders>
            <w:vAlign w:val="center"/>
          </w:tcPr>
          <w:p w14:paraId="526BC4B7"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6</w:t>
            </w:r>
          </w:p>
        </w:tc>
        <w:tc>
          <w:tcPr>
            <w:tcW w:w="3055" w:type="dxa"/>
            <w:tcBorders>
              <w:top w:val="nil"/>
              <w:left w:val="nil"/>
              <w:bottom w:val="nil"/>
              <w:right w:val="nil"/>
            </w:tcBorders>
            <w:vAlign w:val="center"/>
          </w:tcPr>
          <w:p w14:paraId="0B669466"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131°59′59.524″</w:t>
            </w:r>
          </w:p>
        </w:tc>
        <w:tc>
          <w:tcPr>
            <w:tcW w:w="3329" w:type="dxa"/>
            <w:tcBorders>
              <w:top w:val="nil"/>
              <w:left w:val="nil"/>
              <w:bottom w:val="nil"/>
              <w:right w:val="nil"/>
            </w:tcBorders>
            <w:vAlign w:val="center"/>
          </w:tcPr>
          <w:p w14:paraId="7957C074"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-22°59′59.741″</w:t>
            </w:r>
          </w:p>
        </w:tc>
      </w:tr>
      <w:tr w:rsidR="006259B6" w:rsidRPr="006259B6" w14:paraId="44532035" w14:textId="77777777" w:rsidTr="00657A4F">
        <w:tc>
          <w:tcPr>
            <w:tcW w:w="1608" w:type="dxa"/>
            <w:tcBorders>
              <w:top w:val="nil"/>
              <w:left w:val="nil"/>
              <w:bottom w:val="nil"/>
              <w:right w:val="nil"/>
            </w:tcBorders>
            <w:vAlign w:val="center"/>
          </w:tcPr>
          <w:p w14:paraId="4410B5D7"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7</w:t>
            </w:r>
          </w:p>
        </w:tc>
        <w:tc>
          <w:tcPr>
            <w:tcW w:w="3055" w:type="dxa"/>
            <w:tcBorders>
              <w:top w:val="nil"/>
              <w:left w:val="nil"/>
              <w:bottom w:val="nil"/>
              <w:right w:val="nil"/>
            </w:tcBorders>
            <w:vAlign w:val="center"/>
          </w:tcPr>
          <w:p w14:paraId="501CCDEC"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132°0′3.867″</w:t>
            </w:r>
          </w:p>
        </w:tc>
        <w:tc>
          <w:tcPr>
            <w:tcW w:w="3329" w:type="dxa"/>
            <w:tcBorders>
              <w:top w:val="nil"/>
              <w:left w:val="nil"/>
              <w:bottom w:val="nil"/>
              <w:right w:val="nil"/>
            </w:tcBorders>
            <w:vAlign w:val="center"/>
          </w:tcPr>
          <w:p w14:paraId="7C14C83F"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-24°0′0.641″</w:t>
            </w:r>
          </w:p>
        </w:tc>
      </w:tr>
      <w:tr w:rsidR="006259B6" w:rsidRPr="006259B6" w14:paraId="29EC9803" w14:textId="77777777" w:rsidTr="00657A4F">
        <w:tc>
          <w:tcPr>
            <w:tcW w:w="1608" w:type="dxa"/>
            <w:tcBorders>
              <w:top w:val="nil"/>
              <w:left w:val="nil"/>
              <w:bottom w:val="nil"/>
              <w:right w:val="nil"/>
            </w:tcBorders>
            <w:vAlign w:val="center"/>
          </w:tcPr>
          <w:p w14:paraId="44076CE4"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8</w:t>
            </w:r>
          </w:p>
        </w:tc>
        <w:tc>
          <w:tcPr>
            <w:tcW w:w="3055" w:type="dxa"/>
            <w:tcBorders>
              <w:top w:val="nil"/>
              <w:left w:val="nil"/>
              <w:bottom w:val="nil"/>
              <w:right w:val="nil"/>
            </w:tcBorders>
            <w:vAlign w:val="center"/>
          </w:tcPr>
          <w:p w14:paraId="6BE94649"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132°29′45.2″</w:t>
            </w:r>
          </w:p>
        </w:tc>
        <w:tc>
          <w:tcPr>
            <w:tcW w:w="3329" w:type="dxa"/>
            <w:tcBorders>
              <w:top w:val="nil"/>
              <w:left w:val="nil"/>
              <w:bottom w:val="nil"/>
              <w:right w:val="nil"/>
            </w:tcBorders>
            <w:vAlign w:val="center"/>
          </w:tcPr>
          <w:p w14:paraId="6F3A4817"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-24°0′5.62″</w:t>
            </w:r>
          </w:p>
        </w:tc>
      </w:tr>
      <w:tr w:rsidR="006259B6" w:rsidRPr="006259B6" w14:paraId="2FFDBC1A" w14:textId="77777777" w:rsidTr="00657A4F">
        <w:tc>
          <w:tcPr>
            <w:tcW w:w="1608" w:type="dxa"/>
            <w:tcBorders>
              <w:top w:val="nil"/>
              <w:left w:val="nil"/>
              <w:bottom w:val="nil"/>
              <w:right w:val="nil"/>
            </w:tcBorders>
            <w:vAlign w:val="center"/>
          </w:tcPr>
          <w:p w14:paraId="74907617"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9</w:t>
            </w:r>
          </w:p>
        </w:tc>
        <w:tc>
          <w:tcPr>
            <w:tcW w:w="3055" w:type="dxa"/>
            <w:tcBorders>
              <w:top w:val="nil"/>
              <w:left w:val="nil"/>
              <w:bottom w:val="nil"/>
              <w:right w:val="nil"/>
            </w:tcBorders>
            <w:vAlign w:val="center"/>
          </w:tcPr>
          <w:p w14:paraId="650F49BD"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132°30′4.694″</w:t>
            </w:r>
          </w:p>
        </w:tc>
        <w:tc>
          <w:tcPr>
            <w:tcW w:w="3329" w:type="dxa"/>
            <w:tcBorders>
              <w:top w:val="nil"/>
              <w:left w:val="nil"/>
              <w:bottom w:val="nil"/>
              <w:right w:val="nil"/>
            </w:tcBorders>
            <w:vAlign w:val="center"/>
          </w:tcPr>
          <w:p w14:paraId="168CBB64"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-24°29′40.966″</w:t>
            </w:r>
          </w:p>
        </w:tc>
      </w:tr>
      <w:tr w:rsidR="006259B6" w:rsidRPr="006259B6" w14:paraId="09B0C829" w14:textId="77777777" w:rsidTr="00657A4F">
        <w:tc>
          <w:tcPr>
            <w:tcW w:w="1608" w:type="dxa"/>
            <w:tcBorders>
              <w:top w:val="nil"/>
              <w:left w:val="nil"/>
              <w:bottom w:val="nil"/>
              <w:right w:val="nil"/>
            </w:tcBorders>
            <w:vAlign w:val="center"/>
          </w:tcPr>
          <w:p w14:paraId="342603F1"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10</w:t>
            </w:r>
          </w:p>
        </w:tc>
        <w:tc>
          <w:tcPr>
            <w:tcW w:w="3055" w:type="dxa"/>
            <w:tcBorders>
              <w:top w:val="nil"/>
              <w:left w:val="nil"/>
              <w:bottom w:val="nil"/>
              <w:right w:val="nil"/>
            </w:tcBorders>
            <w:vAlign w:val="center"/>
          </w:tcPr>
          <w:p w14:paraId="31720DDE"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134°30′1.249″</w:t>
            </w:r>
          </w:p>
        </w:tc>
        <w:tc>
          <w:tcPr>
            <w:tcW w:w="3329" w:type="dxa"/>
            <w:tcBorders>
              <w:top w:val="nil"/>
              <w:left w:val="nil"/>
              <w:bottom w:val="nil"/>
              <w:right w:val="nil"/>
            </w:tcBorders>
            <w:vAlign w:val="center"/>
          </w:tcPr>
          <w:p w14:paraId="7F8AC4E7"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-24°30′0.759″</w:t>
            </w:r>
          </w:p>
        </w:tc>
      </w:tr>
      <w:tr w:rsidR="006259B6" w:rsidRPr="006259B6" w14:paraId="7EA30F55" w14:textId="77777777" w:rsidTr="00657A4F">
        <w:tc>
          <w:tcPr>
            <w:tcW w:w="1608" w:type="dxa"/>
            <w:tcBorders>
              <w:top w:val="nil"/>
              <w:left w:val="nil"/>
              <w:bottom w:val="nil"/>
              <w:right w:val="nil"/>
            </w:tcBorders>
            <w:vAlign w:val="center"/>
          </w:tcPr>
          <w:p w14:paraId="5DFB7248"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11</w:t>
            </w:r>
          </w:p>
        </w:tc>
        <w:tc>
          <w:tcPr>
            <w:tcW w:w="3055" w:type="dxa"/>
            <w:tcBorders>
              <w:top w:val="nil"/>
              <w:left w:val="nil"/>
              <w:bottom w:val="nil"/>
              <w:right w:val="nil"/>
            </w:tcBorders>
            <w:vAlign w:val="center"/>
          </w:tcPr>
          <w:p w14:paraId="125C2680"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134°30′4.258″</w:t>
            </w:r>
          </w:p>
        </w:tc>
        <w:tc>
          <w:tcPr>
            <w:tcW w:w="3329" w:type="dxa"/>
            <w:tcBorders>
              <w:top w:val="nil"/>
              <w:left w:val="nil"/>
              <w:bottom w:val="nil"/>
              <w:right w:val="nil"/>
            </w:tcBorders>
            <w:vAlign w:val="center"/>
          </w:tcPr>
          <w:p w14:paraId="743DB704"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-25°0′5.185″</w:t>
            </w:r>
          </w:p>
        </w:tc>
      </w:tr>
      <w:tr w:rsidR="006259B6" w:rsidRPr="006259B6" w14:paraId="6172728B" w14:textId="77777777" w:rsidTr="00657A4F">
        <w:tc>
          <w:tcPr>
            <w:tcW w:w="1608" w:type="dxa"/>
            <w:tcBorders>
              <w:top w:val="nil"/>
              <w:left w:val="nil"/>
              <w:bottom w:val="nil"/>
              <w:right w:val="nil"/>
            </w:tcBorders>
            <w:vAlign w:val="center"/>
          </w:tcPr>
          <w:p w14:paraId="50902BE2"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12</w:t>
            </w:r>
          </w:p>
        </w:tc>
        <w:tc>
          <w:tcPr>
            <w:tcW w:w="3055" w:type="dxa"/>
            <w:tcBorders>
              <w:top w:val="nil"/>
              <w:left w:val="nil"/>
              <w:bottom w:val="nil"/>
              <w:right w:val="nil"/>
            </w:tcBorders>
            <w:vAlign w:val="center"/>
          </w:tcPr>
          <w:p w14:paraId="45F06E9E"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135°30′0.12″</w:t>
            </w:r>
          </w:p>
        </w:tc>
        <w:tc>
          <w:tcPr>
            <w:tcW w:w="3329" w:type="dxa"/>
            <w:tcBorders>
              <w:top w:val="nil"/>
              <w:left w:val="nil"/>
              <w:bottom w:val="nil"/>
              <w:right w:val="nil"/>
            </w:tcBorders>
            <w:vAlign w:val="center"/>
          </w:tcPr>
          <w:p w14:paraId="33D0845B"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-25°0′1.22″</w:t>
            </w:r>
          </w:p>
        </w:tc>
      </w:tr>
      <w:tr w:rsidR="006259B6" w:rsidRPr="006259B6" w14:paraId="6BC46675" w14:textId="77777777" w:rsidTr="00657A4F">
        <w:tc>
          <w:tcPr>
            <w:tcW w:w="1608" w:type="dxa"/>
            <w:tcBorders>
              <w:top w:val="nil"/>
              <w:left w:val="nil"/>
              <w:bottom w:val="nil"/>
              <w:right w:val="nil"/>
            </w:tcBorders>
            <w:vAlign w:val="center"/>
          </w:tcPr>
          <w:p w14:paraId="7EA13661"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w:t>
            </w:r>
          </w:p>
        </w:tc>
        <w:tc>
          <w:tcPr>
            <w:tcW w:w="3055" w:type="dxa"/>
            <w:tcBorders>
              <w:top w:val="nil"/>
              <w:left w:val="nil"/>
              <w:bottom w:val="nil"/>
              <w:right w:val="nil"/>
            </w:tcBorders>
            <w:vAlign w:val="center"/>
          </w:tcPr>
          <w:p w14:paraId="09B0190F"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135°30′7.027″</w:t>
            </w:r>
          </w:p>
        </w:tc>
        <w:tc>
          <w:tcPr>
            <w:tcW w:w="3329" w:type="dxa"/>
            <w:tcBorders>
              <w:top w:val="nil"/>
              <w:left w:val="nil"/>
              <w:bottom w:val="nil"/>
              <w:right w:val="nil"/>
            </w:tcBorders>
            <w:vAlign w:val="center"/>
          </w:tcPr>
          <w:p w14:paraId="43BE04A1"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-26°59′43.989″</w:t>
            </w:r>
          </w:p>
        </w:tc>
      </w:tr>
      <w:tr w:rsidR="006259B6" w:rsidRPr="006259B6" w14:paraId="2EE4416C" w14:textId="77777777" w:rsidTr="00657A4F">
        <w:tc>
          <w:tcPr>
            <w:tcW w:w="1608" w:type="dxa"/>
            <w:tcBorders>
              <w:top w:val="nil"/>
              <w:left w:val="nil"/>
              <w:bottom w:val="nil"/>
              <w:right w:val="nil"/>
            </w:tcBorders>
            <w:vAlign w:val="center"/>
          </w:tcPr>
          <w:p w14:paraId="689B8BC4"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14</w:t>
            </w:r>
          </w:p>
        </w:tc>
        <w:tc>
          <w:tcPr>
            <w:tcW w:w="3055" w:type="dxa"/>
            <w:tcBorders>
              <w:top w:val="nil"/>
              <w:left w:val="nil"/>
              <w:bottom w:val="nil"/>
              <w:right w:val="nil"/>
            </w:tcBorders>
            <w:vAlign w:val="center"/>
          </w:tcPr>
          <w:p w14:paraId="324DC262"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134°30′13.305″</w:t>
            </w:r>
          </w:p>
        </w:tc>
        <w:tc>
          <w:tcPr>
            <w:tcW w:w="3329" w:type="dxa"/>
            <w:tcBorders>
              <w:top w:val="nil"/>
              <w:left w:val="nil"/>
              <w:bottom w:val="nil"/>
              <w:right w:val="nil"/>
            </w:tcBorders>
            <w:vAlign w:val="center"/>
          </w:tcPr>
          <w:p w14:paraId="6C26FDD2"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-27°0′11.385″</w:t>
            </w:r>
          </w:p>
        </w:tc>
      </w:tr>
      <w:tr w:rsidR="006259B6" w:rsidRPr="006259B6" w14:paraId="7925D6D6" w14:textId="77777777" w:rsidTr="00657A4F">
        <w:tc>
          <w:tcPr>
            <w:tcW w:w="1608" w:type="dxa"/>
            <w:tcBorders>
              <w:top w:val="nil"/>
              <w:left w:val="nil"/>
              <w:bottom w:val="nil"/>
              <w:right w:val="nil"/>
            </w:tcBorders>
            <w:vAlign w:val="center"/>
          </w:tcPr>
          <w:p w14:paraId="05AEA7E0"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15</w:t>
            </w:r>
          </w:p>
        </w:tc>
        <w:tc>
          <w:tcPr>
            <w:tcW w:w="3055" w:type="dxa"/>
            <w:tcBorders>
              <w:top w:val="nil"/>
              <w:left w:val="nil"/>
              <w:bottom w:val="nil"/>
              <w:right w:val="nil"/>
            </w:tcBorders>
            <w:vAlign w:val="center"/>
          </w:tcPr>
          <w:p w14:paraId="186AF579"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134°30′51.407″</w:t>
            </w:r>
          </w:p>
        </w:tc>
        <w:tc>
          <w:tcPr>
            <w:tcW w:w="3329" w:type="dxa"/>
            <w:tcBorders>
              <w:top w:val="nil"/>
              <w:left w:val="nil"/>
              <w:bottom w:val="nil"/>
              <w:right w:val="nil"/>
            </w:tcBorders>
            <w:vAlign w:val="center"/>
          </w:tcPr>
          <w:p w14:paraId="5A57E62B"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-28°0′11.092″</w:t>
            </w:r>
          </w:p>
        </w:tc>
      </w:tr>
      <w:tr w:rsidR="006259B6" w:rsidRPr="006259B6" w14:paraId="42C24A02" w14:textId="77777777" w:rsidTr="00657A4F">
        <w:tc>
          <w:tcPr>
            <w:tcW w:w="1608" w:type="dxa"/>
            <w:tcBorders>
              <w:top w:val="nil"/>
              <w:left w:val="nil"/>
              <w:bottom w:val="nil"/>
              <w:right w:val="nil"/>
            </w:tcBorders>
            <w:vAlign w:val="center"/>
          </w:tcPr>
          <w:p w14:paraId="3BAFBA11"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16</w:t>
            </w:r>
          </w:p>
        </w:tc>
        <w:tc>
          <w:tcPr>
            <w:tcW w:w="3055" w:type="dxa"/>
            <w:tcBorders>
              <w:top w:val="nil"/>
              <w:left w:val="nil"/>
              <w:bottom w:val="nil"/>
              <w:right w:val="nil"/>
            </w:tcBorders>
            <w:vAlign w:val="center"/>
          </w:tcPr>
          <w:p w14:paraId="5F81EE6C"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127°30′0.049″</w:t>
            </w:r>
          </w:p>
        </w:tc>
        <w:tc>
          <w:tcPr>
            <w:tcW w:w="3329" w:type="dxa"/>
            <w:tcBorders>
              <w:top w:val="nil"/>
              <w:left w:val="nil"/>
              <w:bottom w:val="nil"/>
              <w:right w:val="nil"/>
            </w:tcBorders>
            <w:vAlign w:val="center"/>
          </w:tcPr>
          <w:p w14:paraId="16A493AE"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-28°0′0.49″</w:t>
            </w:r>
          </w:p>
        </w:tc>
      </w:tr>
      <w:tr w:rsidR="006259B6" w:rsidRPr="006259B6" w14:paraId="18BB6D05" w14:textId="77777777" w:rsidTr="00657A4F">
        <w:tc>
          <w:tcPr>
            <w:tcW w:w="1608" w:type="dxa"/>
            <w:tcBorders>
              <w:top w:val="nil"/>
              <w:left w:val="nil"/>
              <w:bottom w:val="nil"/>
              <w:right w:val="nil"/>
            </w:tcBorders>
            <w:vAlign w:val="center"/>
          </w:tcPr>
          <w:p w14:paraId="329E19BA"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17</w:t>
            </w:r>
          </w:p>
        </w:tc>
        <w:tc>
          <w:tcPr>
            <w:tcW w:w="3055" w:type="dxa"/>
            <w:tcBorders>
              <w:top w:val="nil"/>
              <w:left w:val="nil"/>
              <w:bottom w:val="nil"/>
              <w:right w:val="nil"/>
            </w:tcBorders>
            <w:vAlign w:val="center"/>
          </w:tcPr>
          <w:p w14:paraId="764DB6BB"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127°30′3.326″</w:t>
            </w:r>
          </w:p>
        </w:tc>
        <w:tc>
          <w:tcPr>
            <w:tcW w:w="3329" w:type="dxa"/>
            <w:tcBorders>
              <w:top w:val="nil"/>
              <w:left w:val="nil"/>
              <w:bottom w:val="nil"/>
              <w:right w:val="nil"/>
            </w:tcBorders>
            <w:vAlign w:val="center"/>
          </w:tcPr>
          <w:p w14:paraId="1E680CB0"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-26°45′5.594″</w:t>
            </w:r>
          </w:p>
        </w:tc>
      </w:tr>
      <w:tr w:rsidR="006259B6" w:rsidRPr="006259B6" w14:paraId="7952FE6D" w14:textId="77777777" w:rsidTr="00657A4F">
        <w:tc>
          <w:tcPr>
            <w:tcW w:w="1608" w:type="dxa"/>
            <w:tcBorders>
              <w:top w:val="nil"/>
              <w:left w:val="nil"/>
              <w:bottom w:val="nil"/>
              <w:right w:val="nil"/>
            </w:tcBorders>
            <w:vAlign w:val="center"/>
          </w:tcPr>
          <w:p w14:paraId="69520B51"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18</w:t>
            </w:r>
          </w:p>
        </w:tc>
        <w:tc>
          <w:tcPr>
            <w:tcW w:w="3055" w:type="dxa"/>
            <w:tcBorders>
              <w:top w:val="nil"/>
              <w:left w:val="nil"/>
              <w:bottom w:val="nil"/>
              <w:right w:val="nil"/>
            </w:tcBorders>
            <w:vAlign w:val="center"/>
          </w:tcPr>
          <w:p w14:paraId="0B890C9A"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124°39′56.52″</w:t>
            </w:r>
          </w:p>
        </w:tc>
        <w:tc>
          <w:tcPr>
            <w:tcW w:w="3329" w:type="dxa"/>
            <w:tcBorders>
              <w:top w:val="nil"/>
              <w:left w:val="nil"/>
              <w:bottom w:val="nil"/>
              <w:right w:val="nil"/>
            </w:tcBorders>
            <w:vAlign w:val="center"/>
          </w:tcPr>
          <w:p w14:paraId="23B5322F"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0"/>
                <w:szCs w:val="20"/>
                <w:lang w:eastAsia="en-AU"/>
              </w:rPr>
            </w:pPr>
            <w:r w:rsidRPr="006259B6">
              <w:rPr>
                <w:rFonts w:eastAsia="Times New Roman"/>
                <w:color w:val="000000"/>
                <w:sz w:val="20"/>
                <w:szCs w:val="20"/>
                <w:lang w:eastAsia="en-AU"/>
              </w:rPr>
              <w:t>-26°44′1.484″</w:t>
            </w:r>
          </w:p>
        </w:tc>
      </w:tr>
      <w:tr w:rsidR="006259B6" w:rsidRPr="006259B6" w14:paraId="05C22962" w14:textId="77777777" w:rsidTr="00657A4F">
        <w:trPr>
          <w:cantSplit/>
        </w:trPr>
        <w:tc>
          <w:tcPr>
            <w:tcW w:w="7992" w:type="dxa"/>
            <w:gridSpan w:val="3"/>
            <w:tcBorders>
              <w:top w:val="nil"/>
              <w:left w:val="nil"/>
              <w:bottom w:val="nil"/>
              <w:right w:val="nil"/>
            </w:tcBorders>
            <w:vAlign w:val="center"/>
          </w:tcPr>
          <w:p w14:paraId="7FF79521" w14:textId="77777777" w:rsidR="006259B6" w:rsidRPr="006259B6" w:rsidRDefault="006259B6" w:rsidP="006259B6">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259B6">
              <w:rPr>
                <w:rFonts w:eastAsia="Times New Roman"/>
                <w:b/>
                <w:bCs/>
                <w:color w:val="000000"/>
                <w:sz w:val="20"/>
                <w:szCs w:val="20"/>
                <w:lang w:eastAsia="en-AU"/>
              </w:rPr>
              <w:t>Note—</w:t>
            </w:r>
          </w:p>
          <w:p w14:paraId="582104CE"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0"/>
                <w:szCs w:val="20"/>
                <w:lang w:eastAsia="en-AU"/>
              </w:rPr>
            </w:pPr>
            <w:r w:rsidRPr="006259B6">
              <w:rPr>
                <w:rFonts w:eastAsia="Times New Roman"/>
                <w:color w:val="000000"/>
                <w:sz w:val="20"/>
                <w:szCs w:val="20"/>
                <w:lang w:eastAsia="en-AU"/>
              </w:rPr>
              <w:t>Coordinate references are to Geocentric Datum of Australia 1994 (GDA94) coordinates.</w:t>
            </w:r>
          </w:p>
        </w:tc>
      </w:tr>
    </w:tbl>
    <w:p w14:paraId="04BA4037"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2" w:name="Elkera_Print_TOC113"/>
      <w:bookmarkStart w:id="243" w:name="id2e77f488_6f59_4a6f_a745_5ab144642db9_0"/>
      <w:r w:rsidRPr="006259B6">
        <w:rPr>
          <w:rFonts w:eastAsia="Times New Roman"/>
          <w:b/>
          <w:bCs/>
          <w:color w:val="000000"/>
          <w:sz w:val="26"/>
          <w:szCs w:val="26"/>
          <w:lang w:eastAsia="en-AU"/>
        </w:rPr>
        <w:lastRenderedPageBreak/>
        <w:t>2—Areas in which police officers stationed or carry out duties</w:t>
      </w:r>
      <w:bookmarkEnd w:id="242"/>
      <w:bookmarkEnd w:id="243"/>
    </w:p>
    <w:p w14:paraId="783E2683" w14:textId="7539AD26"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48801CEE" wp14:editId="10A28CB9">
            <wp:extent cx="5034280" cy="3270250"/>
            <wp:effectExtent l="0" t="0" r="0" b="6350"/>
            <wp:docPr id="18824903" name="Picture 1" descr="A map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903" name="Picture 1" descr="A map of a stat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4280" cy="3270250"/>
                    </a:xfrm>
                    <a:prstGeom prst="rect">
                      <a:avLst/>
                    </a:prstGeom>
                    <a:noFill/>
                    <a:ln>
                      <a:noFill/>
                    </a:ln>
                  </pic:spPr>
                </pic:pic>
              </a:graphicData>
            </a:graphic>
          </wp:inline>
        </w:drawing>
      </w:r>
    </w:p>
    <w:p w14:paraId="03587A10"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4" w:name="Elkera_Print_TOC114"/>
      <w:bookmarkStart w:id="245" w:name="Elkera_Print_BK114"/>
      <w:r w:rsidRPr="006259B6">
        <w:rPr>
          <w:rFonts w:eastAsia="Times New Roman"/>
          <w:b/>
          <w:bCs/>
          <w:color w:val="000000"/>
          <w:sz w:val="32"/>
          <w:szCs w:val="32"/>
          <w:lang w:eastAsia="en-AU"/>
        </w:rPr>
        <w:t xml:space="preserve">Schedule 2—Repeal of </w:t>
      </w:r>
      <w:r w:rsidRPr="006259B6">
        <w:rPr>
          <w:rFonts w:eastAsia="Times New Roman"/>
          <w:b/>
          <w:bCs/>
          <w:i/>
          <w:iCs/>
          <w:color w:val="000000"/>
          <w:sz w:val="32"/>
          <w:szCs w:val="32"/>
          <w:lang w:eastAsia="en-AU"/>
        </w:rPr>
        <w:t>Cross-border Justice Regulations 2009</w:t>
      </w:r>
      <w:bookmarkEnd w:id="244"/>
      <w:bookmarkEnd w:id="245"/>
    </w:p>
    <w:p w14:paraId="744F5EB3"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 xml:space="preserve">The </w:t>
      </w:r>
      <w:hyperlink r:id="rId46" w:history="1">
        <w:r w:rsidRPr="006259B6">
          <w:rPr>
            <w:rFonts w:eastAsia="Times New Roman"/>
            <w:i/>
            <w:iCs/>
            <w:color w:val="000000"/>
            <w:sz w:val="23"/>
            <w:szCs w:val="23"/>
            <w:lang w:eastAsia="en-AU"/>
          </w:rPr>
          <w:t>Cross-border Justice Regulations 2009</w:t>
        </w:r>
      </w:hyperlink>
      <w:r w:rsidRPr="006259B6">
        <w:rPr>
          <w:rFonts w:eastAsia="Times New Roman"/>
          <w:color w:val="000000"/>
          <w:sz w:val="23"/>
          <w:szCs w:val="23"/>
          <w:lang w:eastAsia="en-AU"/>
        </w:rPr>
        <w:t xml:space="preserve"> are repealed.</w:t>
      </w:r>
    </w:p>
    <w:p w14:paraId="23F0DD49" w14:textId="77777777" w:rsidR="006259B6" w:rsidRPr="006259B6" w:rsidRDefault="006259B6" w:rsidP="006259B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259B6">
        <w:rPr>
          <w:rFonts w:eastAsia="Times New Roman"/>
          <w:b/>
          <w:bCs/>
          <w:color w:val="000000"/>
          <w:sz w:val="20"/>
          <w:szCs w:val="20"/>
          <w:lang w:eastAsia="en-AU"/>
        </w:rPr>
        <w:t>Editorial note—</w:t>
      </w:r>
    </w:p>
    <w:p w14:paraId="6A65EE7E"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0"/>
          <w:szCs w:val="20"/>
          <w:lang w:eastAsia="en-AU"/>
        </w:rPr>
      </w:pPr>
      <w:r w:rsidRPr="006259B6">
        <w:rPr>
          <w:rFonts w:eastAsia="Times New Roman"/>
          <w:color w:val="000000"/>
          <w:sz w:val="20"/>
          <w:szCs w:val="20"/>
          <w:lang w:eastAsia="en-AU"/>
        </w:rPr>
        <w:t xml:space="preserve">As required by section 10AA(2) of the </w:t>
      </w:r>
      <w:hyperlink r:id="rId47" w:history="1">
        <w:r w:rsidRPr="006259B6">
          <w:rPr>
            <w:rFonts w:eastAsia="Times New Roman"/>
            <w:i/>
            <w:iCs/>
            <w:color w:val="000000"/>
            <w:sz w:val="20"/>
            <w:szCs w:val="20"/>
            <w:lang w:eastAsia="en-AU"/>
          </w:rPr>
          <w:t>Legislative Instruments Act 1978</w:t>
        </w:r>
      </w:hyperlink>
      <w:r w:rsidRPr="006259B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37B41B8" w14:textId="77777777" w:rsidR="006259B6" w:rsidRPr="006259B6" w:rsidRDefault="006259B6" w:rsidP="006259B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259B6">
        <w:rPr>
          <w:rFonts w:eastAsia="Times New Roman"/>
          <w:b/>
          <w:bCs/>
          <w:color w:val="000000"/>
          <w:sz w:val="26"/>
          <w:szCs w:val="26"/>
          <w:lang w:eastAsia="en-AU"/>
        </w:rPr>
        <w:t>Made by the Governor</w:t>
      </w:r>
    </w:p>
    <w:p w14:paraId="0A9529E8"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with the advice and consent of the Executive Council</w:t>
      </w:r>
    </w:p>
    <w:p w14:paraId="177558A4" w14:textId="77777777" w:rsidR="006259B6" w:rsidRPr="006259B6" w:rsidRDefault="006259B6" w:rsidP="006259B6">
      <w:pPr>
        <w:keepNext/>
        <w:keepLines/>
        <w:autoSpaceDE w:val="0"/>
        <w:autoSpaceDN w:val="0"/>
        <w:adjustRightInd w:val="0"/>
        <w:spacing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on 1 August 2024</w:t>
      </w:r>
    </w:p>
    <w:p w14:paraId="0BD63744"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No 77 of 2024</w:t>
      </w:r>
    </w:p>
    <w:p w14:paraId="16628B79" w14:textId="46FD5E90" w:rsidR="006259B6" w:rsidRDefault="006259B6">
      <w:pPr>
        <w:spacing w:after="0" w:line="240" w:lineRule="auto"/>
        <w:jc w:val="left"/>
      </w:pPr>
      <w:r>
        <w:br w:type="page"/>
      </w:r>
    </w:p>
    <w:p w14:paraId="53892A53" w14:textId="77777777" w:rsidR="000254BF" w:rsidRDefault="000254BF" w:rsidP="000254BF">
      <w:pPr>
        <w:pStyle w:val="RegSpace"/>
        <w:rPr>
          <w:lang w:eastAsia="en-AU"/>
        </w:rPr>
      </w:pPr>
    </w:p>
    <w:p w14:paraId="2B361CFA" w14:textId="77675DDF" w:rsidR="006259B6" w:rsidRPr="006259B6" w:rsidRDefault="006259B6" w:rsidP="006259B6">
      <w:pPr>
        <w:keepLines/>
        <w:autoSpaceDE w:val="0"/>
        <w:autoSpaceDN w:val="0"/>
        <w:adjustRightInd w:val="0"/>
        <w:spacing w:before="240" w:after="0" w:line="240" w:lineRule="auto"/>
        <w:jc w:val="left"/>
        <w:rPr>
          <w:rFonts w:eastAsia="Times New Roman"/>
          <w:color w:val="000000"/>
          <w:sz w:val="28"/>
          <w:szCs w:val="28"/>
          <w:lang w:eastAsia="en-AU"/>
        </w:rPr>
      </w:pPr>
      <w:r w:rsidRPr="006259B6">
        <w:rPr>
          <w:rFonts w:eastAsia="Times New Roman"/>
          <w:color w:val="000000"/>
          <w:sz w:val="28"/>
          <w:szCs w:val="28"/>
          <w:lang w:eastAsia="en-AU"/>
        </w:rPr>
        <w:t>South Australia</w:t>
      </w:r>
    </w:p>
    <w:p w14:paraId="56026D4C" w14:textId="77777777" w:rsidR="006259B6" w:rsidRPr="006259B6" w:rsidRDefault="006259B6" w:rsidP="00A95A79">
      <w:pPr>
        <w:pStyle w:val="Heading3"/>
        <w:rPr>
          <w:lang w:eastAsia="en-AU"/>
        </w:rPr>
      </w:pPr>
      <w:bookmarkStart w:id="246" w:name="_Toc173336534"/>
      <w:r w:rsidRPr="006259B6">
        <w:rPr>
          <w:lang w:eastAsia="en-AU"/>
        </w:rPr>
        <w:t>Electoral Regulations 2024</w:t>
      </w:r>
      <w:bookmarkEnd w:id="246"/>
    </w:p>
    <w:p w14:paraId="3627EB94" w14:textId="77777777" w:rsidR="006259B6" w:rsidRPr="006259B6" w:rsidRDefault="006259B6" w:rsidP="006259B6">
      <w:pPr>
        <w:keepLines/>
        <w:autoSpaceDE w:val="0"/>
        <w:autoSpaceDN w:val="0"/>
        <w:adjustRightInd w:val="0"/>
        <w:spacing w:before="80" w:after="240" w:line="240" w:lineRule="auto"/>
        <w:jc w:val="left"/>
        <w:rPr>
          <w:rFonts w:eastAsia="Times New Roman"/>
          <w:color w:val="000000"/>
          <w:sz w:val="24"/>
          <w:szCs w:val="24"/>
          <w:lang w:eastAsia="en-AU"/>
        </w:rPr>
      </w:pPr>
      <w:r w:rsidRPr="006259B6">
        <w:rPr>
          <w:rFonts w:eastAsia="Times New Roman"/>
          <w:color w:val="000000"/>
          <w:sz w:val="24"/>
          <w:szCs w:val="24"/>
          <w:lang w:eastAsia="en-AU"/>
        </w:rPr>
        <w:t xml:space="preserve">under the </w:t>
      </w:r>
      <w:r w:rsidRPr="006259B6">
        <w:rPr>
          <w:rFonts w:eastAsia="Times New Roman"/>
          <w:i/>
          <w:iCs/>
          <w:color w:val="000000"/>
          <w:sz w:val="24"/>
          <w:szCs w:val="24"/>
          <w:lang w:eastAsia="en-AU"/>
        </w:rPr>
        <w:t>Electoral Act 1985</w:t>
      </w:r>
    </w:p>
    <w:p w14:paraId="348566FB" w14:textId="77777777" w:rsidR="006259B6" w:rsidRPr="006259B6" w:rsidRDefault="006259B6" w:rsidP="006259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CCC7955" w14:textId="77777777" w:rsidR="006259B6" w:rsidRPr="006259B6" w:rsidRDefault="006259B6" w:rsidP="006259B6">
      <w:pPr>
        <w:keepLines/>
        <w:autoSpaceDE w:val="0"/>
        <w:autoSpaceDN w:val="0"/>
        <w:adjustRightInd w:val="0"/>
        <w:spacing w:before="120" w:after="0" w:line="240" w:lineRule="auto"/>
        <w:jc w:val="left"/>
        <w:rPr>
          <w:rFonts w:eastAsia="Times New Roman"/>
          <w:b/>
          <w:bCs/>
          <w:color w:val="000000"/>
          <w:sz w:val="32"/>
          <w:szCs w:val="32"/>
          <w:lang w:eastAsia="en-AU"/>
        </w:rPr>
      </w:pPr>
      <w:r w:rsidRPr="006259B6">
        <w:rPr>
          <w:rFonts w:eastAsia="Times New Roman"/>
          <w:b/>
          <w:bCs/>
          <w:color w:val="000000"/>
          <w:sz w:val="32"/>
          <w:szCs w:val="32"/>
          <w:lang w:eastAsia="en-AU"/>
        </w:rPr>
        <w:t>Contents</w:t>
      </w:r>
    </w:p>
    <w:p w14:paraId="4B579D07"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259B6" w:rsidRPr="006259B6">
          <w:rPr>
            <w:rFonts w:eastAsia="Times New Roman"/>
            <w:color w:val="000000"/>
            <w:sz w:val="28"/>
            <w:szCs w:val="28"/>
            <w:lang w:eastAsia="en-AU"/>
          </w:rPr>
          <w:t>Part 1—Preliminary</w:t>
        </w:r>
      </w:hyperlink>
    </w:p>
    <w:p w14:paraId="7B2FE5CA"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259B6" w:rsidRPr="006259B6">
          <w:rPr>
            <w:rFonts w:eastAsia="Times New Roman"/>
            <w:color w:val="000000"/>
            <w:sz w:val="22"/>
            <w:lang w:eastAsia="en-AU"/>
          </w:rPr>
          <w:t>1</w:t>
        </w:r>
        <w:r w:rsidR="006259B6" w:rsidRPr="006259B6">
          <w:rPr>
            <w:rFonts w:eastAsia="Times New Roman"/>
            <w:color w:val="000000"/>
            <w:sz w:val="22"/>
            <w:lang w:eastAsia="en-AU"/>
          </w:rPr>
          <w:tab/>
          <w:t>Short title</w:t>
        </w:r>
      </w:hyperlink>
    </w:p>
    <w:p w14:paraId="778F64D3"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259B6" w:rsidRPr="006259B6">
          <w:rPr>
            <w:rFonts w:eastAsia="Times New Roman"/>
            <w:color w:val="000000"/>
            <w:sz w:val="22"/>
            <w:lang w:eastAsia="en-AU"/>
          </w:rPr>
          <w:t>2</w:t>
        </w:r>
        <w:r w:rsidR="006259B6" w:rsidRPr="006259B6">
          <w:rPr>
            <w:rFonts w:eastAsia="Times New Roman"/>
            <w:color w:val="000000"/>
            <w:sz w:val="22"/>
            <w:lang w:eastAsia="en-AU"/>
          </w:rPr>
          <w:tab/>
          <w:t>Commencement</w:t>
        </w:r>
      </w:hyperlink>
    </w:p>
    <w:p w14:paraId="531BE8F7"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259B6" w:rsidRPr="006259B6">
          <w:rPr>
            <w:rFonts w:eastAsia="Times New Roman"/>
            <w:color w:val="000000"/>
            <w:sz w:val="22"/>
            <w:lang w:eastAsia="en-AU"/>
          </w:rPr>
          <w:t>3</w:t>
        </w:r>
        <w:r w:rsidR="006259B6" w:rsidRPr="006259B6">
          <w:rPr>
            <w:rFonts w:eastAsia="Times New Roman"/>
            <w:color w:val="000000"/>
            <w:sz w:val="22"/>
            <w:lang w:eastAsia="en-AU"/>
          </w:rPr>
          <w:tab/>
          <w:t>Interpretation</w:t>
        </w:r>
      </w:hyperlink>
    </w:p>
    <w:p w14:paraId="70C51E60"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259B6" w:rsidRPr="006259B6">
          <w:rPr>
            <w:rFonts w:eastAsia="Times New Roman"/>
            <w:color w:val="000000"/>
            <w:sz w:val="22"/>
            <w:lang w:eastAsia="en-AU"/>
          </w:rPr>
          <w:t>4</w:t>
        </w:r>
        <w:r w:rsidR="006259B6" w:rsidRPr="006259B6">
          <w:rPr>
            <w:rFonts w:eastAsia="Times New Roman"/>
            <w:color w:val="000000"/>
            <w:sz w:val="22"/>
            <w:lang w:eastAsia="en-AU"/>
          </w:rPr>
          <w:tab/>
          <w:t>Forms</w:t>
        </w:r>
      </w:hyperlink>
    </w:p>
    <w:p w14:paraId="552B3020"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6" w:history="1">
        <w:r w:rsidR="006259B6" w:rsidRPr="006259B6">
          <w:rPr>
            <w:rFonts w:eastAsia="Times New Roman"/>
            <w:color w:val="000000"/>
            <w:sz w:val="28"/>
            <w:szCs w:val="28"/>
            <w:lang w:eastAsia="en-AU"/>
          </w:rPr>
          <w:t>Part 2—Electoral rolls</w:t>
        </w:r>
      </w:hyperlink>
    </w:p>
    <w:p w14:paraId="74E22126"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6259B6" w:rsidRPr="006259B6">
          <w:rPr>
            <w:rFonts w:eastAsia="Times New Roman"/>
            <w:color w:val="000000"/>
            <w:sz w:val="22"/>
            <w:lang w:eastAsia="en-AU"/>
          </w:rPr>
          <w:t>5</w:t>
        </w:r>
        <w:r w:rsidR="006259B6" w:rsidRPr="006259B6">
          <w:rPr>
            <w:rFonts w:eastAsia="Times New Roman"/>
            <w:color w:val="000000"/>
            <w:sz w:val="22"/>
            <w:lang w:eastAsia="en-AU"/>
          </w:rPr>
          <w:tab/>
          <w:t>Provision of certain information</w:t>
        </w:r>
      </w:hyperlink>
    </w:p>
    <w:p w14:paraId="221EB3BB"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8" w:history="1">
        <w:r w:rsidR="006259B6" w:rsidRPr="006259B6">
          <w:rPr>
            <w:rFonts w:eastAsia="Times New Roman"/>
            <w:color w:val="000000"/>
            <w:sz w:val="28"/>
            <w:szCs w:val="28"/>
            <w:lang w:eastAsia="en-AU"/>
          </w:rPr>
          <w:t>Part 3—Registration of political parties</w:t>
        </w:r>
      </w:hyperlink>
    </w:p>
    <w:p w14:paraId="0EE1C967"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6259B6" w:rsidRPr="006259B6">
          <w:rPr>
            <w:rFonts w:eastAsia="Times New Roman"/>
            <w:color w:val="000000"/>
            <w:sz w:val="22"/>
            <w:lang w:eastAsia="en-AU"/>
          </w:rPr>
          <w:t>6</w:t>
        </w:r>
        <w:r w:rsidR="006259B6" w:rsidRPr="006259B6">
          <w:rPr>
            <w:rFonts w:eastAsia="Times New Roman"/>
            <w:color w:val="000000"/>
            <w:sz w:val="22"/>
            <w:lang w:eastAsia="en-AU"/>
          </w:rPr>
          <w:tab/>
          <w:t>Nomination of party entitled to rely on person</w:t>
        </w:r>
      </w:hyperlink>
    </w:p>
    <w:p w14:paraId="06F83E4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c26829c_8f89_4628_9a9a_777b879f191b_a" w:history="1">
        <w:r w:rsidR="006259B6" w:rsidRPr="006259B6">
          <w:rPr>
            <w:rFonts w:eastAsia="Times New Roman"/>
            <w:color w:val="000000"/>
            <w:sz w:val="22"/>
            <w:lang w:eastAsia="en-AU"/>
          </w:rPr>
          <w:t>7</w:t>
        </w:r>
        <w:r w:rsidR="006259B6" w:rsidRPr="006259B6">
          <w:rPr>
            <w:rFonts w:eastAsia="Times New Roman"/>
            <w:color w:val="000000"/>
            <w:sz w:val="22"/>
            <w:lang w:eastAsia="en-AU"/>
          </w:rPr>
          <w:tab/>
          <w:t>Annual returns and other inquiries</w:t>
        </w:r>
      </w:hyperlink>
    </w:p>
    <w:p w14:paraId="7C7AC731"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6259B6" w:rsidRPr="006259B6">
          <w:rPr>
            <w:rFonts w:eastAsia="Times New Roman"/>
            <w:color w:val="000000"/>
            <w:sz w:val="22"/>
            <w:lang w:eastAsia="en-AU"/>
          </w:rPr>
          <w:t>8</w:t>
        </w:r>
        <w:r w:rsidR="006259B6" w:rsidRPr="006259B6">
          <w:rPr>
            <w:rFonts w:eastAsia="Times New Roman"/>
            <w:color w:val="000000"/>
            <w:sz w:val="22"/>
            <w:lang w:eastAsia="en-AU"/>
          </w:rPr>
          <w:tab/>
          <w:t>Membership information relating to registration—prescribed persons</w:t>
        </w:r>
      </w:hyperlink>
    </w:p>
    <w:p w14:paraId="0D389DFC"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3" w:history="1">
        <w:r w:rsidR="006259B6" w:rsidRPr="006259B6">
          <w:rPr>
            <w:rFonts w:eastAsia="Times New Roman"/>
            <w:color w:val="000000"/>
            <w:sz w:val="28"/>
            <w:szCs w:val="28"/>
            <w:lang w:eastAsia="en-AU"/>
          </w:rPr>
          <w:t>Part 4—Election candidates</w:t>
        </w:r>
      </w:hyperlink>
    </w:p>
    <w:p w14:paraId="501197B3"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6259B6" w:rsidRPr="006259B6">
          <w:rPr>
            <w:rFonts w:eastAsia="Times New Roman"/>
            <w:color w:val="000000"/>
            <w:sz w:val="22"/>
            <w:lang w:eastAsia="en-AU"/>
          </w:rPr>
          <w:t>9</w:t>
        </w:r>
        <w:r w:rsidR="006259B6" w:rsidRPr="006259B6">
          <w:rPr>
            <w:rFonts w:eastAsia="Times New Roman"/>
            <w:color w:val="000000"/>
            <w:sz w:val="22"/>
            <w:lang w:eastAsia="en-AU"/>
          </w:rPr>
          <w:tab/>
          <w:t>Deposit to be paid on nomination (sections 53 and 53A)</w:t>
        </w:r>
      </w:hyperlink>
    </w:p>
    <w:p w14:paraId="4DF58EFC"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6259B6" w:rsidRPr="006259B6">
          <w:rPr>
            <w:rFonts w:eastAsia="Times New Roman"/>
            <w:color w:val="000000"/>
            <w:sz w:val="22"/>
            <w:lang w:eastAsia="en-AU"/>
          </w:rPr>
          <w:t>10</w:t>
        </w:r>
        <w:r w:rsidR="006259B6" w:rsidRPr="006259B6">
          <w:rPr>
            <w:rFonts w:eastAsia="Times New Roman"/>
            <w:color w:val="000000"/>
            <w:sz w:val="22"/>
            <w:lang w:eastAsia="en-AU"/>
          </w:rPr>
          <w:tab/>
          <w:t>Procedure for lots (sections 59, 60, 93, 95 and 96)</w:t>
        </w:r>
      </w:hyperlink>
    </w:p>
    <w:p w14:paraId="607B3508"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6259B6" w:rsidRPr="006259B6">
          <w:rPr>
            <w:rFonts w:eastAsia="Times New Roman"/>
            <w:color w:val="000000"/>
            <w:sz w:val="22"/>
            <w:lang w:eastAsia="en-AU"/>
          </w:rPr>
          <w:t>11</w:t>
        </w:r>
        <w:r w:rsidR="006259B6" w:rsidRPr="006259B6">
          <w:rPr>
            <w:rFonts w:eastAsia="Times New Roman"/>
            <w:color w:val="000000"/>
            <w:sz w:val="22"/>
            <w:lang w:eastAsia="en-AU"/>
          </w:rPr>
          <w:tab/>
          <w:t>Photographs of candidates</w:t>
        </w:r>
      </w:hyperlink>
    </w:p>
    <w:p w14:paraId="71AE6BCA"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7" w:history="1">
        <w:r w:rsidR="006259B6" w:rsidRPr="006259B6">
          <w:rPr>
            <w:rFonts w:eastAsia="Times New Roman"/>
            <w:color w:val="000000"/>
            <w:sz w:val="28"/>
            <w:szCs w:val="28"/>
            <w:lang w:eastAsia="en-AU"/>
          </w:rPr>
          <w:t>Part 5—Voting</w:t>
        </w:r>
      </w:hyperlink>
    </w:p>
    <w:p w14:paraId="4B6A1633"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6259B6" w:rsidRPr="006259B6">
          <w:rPr>
            <w:rFonts w:eastAsia="Times New Roman"/>
            <w:color w:val="000000"/>
            <w:sz w:val="22"/>
            <w:lang w:eastAsia="en-AU"/>
          </w:rPr>
          <w:t>12</w:t>
        </w:r>
        <w:r w:rsidR="006259B6" w:rsidRPr="006259B6">
          <w:rPr>
            <w:rFonts w:eastAsia="Times New Roman"/>
            <w:color w:val="000000"/>
            <w:sz w:val="22"/>
            <w:lang w:eastAsia="en-AU"/>
          </w:rPr>
          <w:tab/>
          <w:t>Person entitled to make declaration vote for a reason of a prescribed nature</w:t>
        </w:r>
      </w:hyperlink>
    </w:p>
    <w:p w14:paraId="3FE27912"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6259B6" w:rsidRPr="006259B6">
          <w:rPr>
            <w:rFonts w:eastAsia="Times New Roman"/>
            <w:color w:val="000000"/>
            <w:sz w:val="22"/>
            <w:lang w:eastAsia="en-AU"/>
          </w:rPr>
          <w:t>13</w:t>
        </w:r>
        <w:r w:rsidR="006259B6" w:rsidRPr="006259B6">
          <w:rPr>
            <w:rFonts w:eastAsia="Times New Roman"/>
            <w:color w:val="000000"/>
            <w:sz w:val="22"/>
            <w:lang w:eastAsia="en-AU"/>
          </w:rPr>
          <w:tab/>
          <w:t>Applications for voting papers</w:t>
        </w:r>
      </w:hyperlink>
    </w:p>
    <w:p w14:paraId="6E4B7982"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6259B6" w:rsidRPr="006259B6">
          <w:rPr>
            <w:rFonts w:eastAsia="Times New Roman"/>
            <w:color w:val="000000"/>
            <w:sz w:val="22"/>
            <w:lang w:eastAsia="en-AU"/>
          </w:rPr>
          <w:t>14</w:t>
        </w:r>
        <w:r w:rsidR="006259B6" w:rsidRPr="006259B6">
          <w:rPr>
            <w:rFonts w:eastAsia="Times New Roman"/>
            <w:color w:val="000000"/>
            <w:sz w:val="22"/>
            <w:lang w:eastAsia="en-AU"/>
          </w:rPr>
          <w:tab/>
          <w:t>Prescribed mark</w:t>
        </w:r>
      </w:hyperlink>
    </w:p>
    <w:p w14:paraId="6081657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6259B6" w:rsidRPr="006259B6">
          <w:rPr>
            <w:rFonts w:eastAsia="Times New Roman"/>
            <w:color w:val="000000"/>
            <w:sz w:val="22"/>
            <w:lang w:eastAsia="en-AU"/>
          </w:rPr>
          <w:t>15</w:t>
        </w:r>
        <w:r w:rsidR="006259B6" w:rsidRPr="006259B6">
          <w:rPr>
            <w:rFonts w:eastAsia="Times New Roman"/>
            <w:color w:val="000000"/>
            <w:sz w:val="22"/>
            <w:lang w:eastAsia="en-AU"/>
          </w:rPr>
          <w:tab/>
          <w:t>Prescribed manner for issue or dispatch of declaration voting papers</w:t>
        </w:r>
      </w:hyperlink>
    </w:p>
    <w:p w14:paraId="5F1F5096"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6259B6" w:rsidRPr="006259B6">
          <w:rPr>
            <w:rFonts w:eastAsia="Times New Roman"/>
            <w:color w:val="000000"/>
            <w:sz w:val="22"/>
            <w:lang w:eastAsia="en-AU"/>
          </w:rPr>
          <w:t>16</w:t>
        </w:r>
        <w:r w:rsidR="006259B6" w:rsidRPr="006259B6">
          <w:rPr>
            <w:rFonts w:eastAsia="Times New Roman"/>
            <w:color w:val="000000"/>
            <w:sz w:val="22"/>
            <w:lang w:eastAsia="en-AU"/>
          </w:rPr>
          <w:tab/>
          <w:t>Electronically assisted voting for sight</w:t>
        </w:r>
        <w:r w:rsidR="006259B6" w:rsidRPr="006259B6">
          <w:rPr>
            <w:rFonts w:eastAsia="Times New Roman"/>
            <w:color w:val="000000"/>
            <w:sz w:val="22"/>
            <w:lang w:eastAsia="en-AU"/>
          </w:rPr>
          <w:noBreakHyphen/>
          <w:t>impaired electors—preliminary</w:t>
        </w:r>
      </w:hyperlink>
    </w:p>
    <w:p w14:paraId="4F638513"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266e275_8c7b_422a_83b1_4cea19506c84_8" w:history="1">
        <w:r w:rsidR="006259B6" w:rsidRPr="006259B6">
          <w:rPr>
            <w:rFonts w:eastAsia="Times New Roman"/>
            <w:color w:val="000000"/>
            <w:sz w:val="22"/>
            <w:lang w:eastAsia="en-AU"/>
          </w:rPr>
          <w:t>17</w:t>
        </w:r>
        <w:r w:rsidR="006259B6" w:rsidRPr="006259B6">
          <w:rPr>
            <w:rFonts w:eastAsia="Times New Roman"/>
            <w:color w:val="000000"/>
            <w:sz w:val="22"/>
            <w:lang w:eastAsia="en-AU"/>
          </w:rPr>
          <w:tab/>
          <w:t>Electronically assisted voting method—VoteAssist</w:t>
        </w:r>
      </w:hyperlink>
    </w:p>
    <w:p w14:paraId="37F50A09"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006259B6" w:rsidRPr="006259B6">
          <w:rPr>
            <w:rFonts w:eastAsia="Times New Roman"/>
            <w:color w:val="000000"/>
            <w:sz w:val="22"/>
            <w:lang w:eastAsia="en-AU"/>
          </w:rPr>
          <w:t>18</w:t>
        </w:r>
        <w:r w:rsidR="006259B6" w:rsidRPr="006259B6">
          <w:rPr>
            <w:rFonts w:eastAsia="Times New Roman"/>
            <w:color w:val="000000"/>
            <w:sz w:val="22"/>
            <w:lang w:eastAsia="en-AU"/>
          </w:rPr>
          <w:tab/>
          <w:t>Notice to be sent by Electoral Commissioner—prescribed period</w:t>
        </w:r>
      </w:hyperlink>
    </w:p>
    <w:p w14:paraId="4E8ED6D5"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6" w:history="1">
        <w:r w:rsidR="006259B6" w:rsidRPr="006259B6">
          <w:rPr>
            <w:rFonts w:eastAsia="Times New Roman"/>
            <w:color w:val="000000"/>
            <w:sz w:val="28"/>
            <w:szCs w:val="28"/>
            <w:lang w:eastAsia="en-AU"/>
          </w:rPr>
          <w:t>Part 6—How to vote cards</w:t>
        </w:r>
      </w:hyperlink>
    </w:p>
    <w:p w14:paraId="58D481DE"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6259B6" w:rsidRPr="006259B6">
          <w:rPr>
            <w:rFonts w:eastAsia="Times New Roman"/>
            <w:color w:val="000000"/>
            <w:sz w:val="22"/>
            <w:lang w:eastAsia="en-AU"/>
          </w:rPr>
          <w:t>19</w:t>
        </w:r>
        <w:r w:rsidR="006259B6" w:rsidRPr="006259B6">
          <w:rPr>
            <w:rFonts w:eastAsia="Times New Roman"/>
            <w:color w:val="000000"/>
            <w:sz w:val="22"/>
            <w:lang w:eastAsia="en-AU"/>
          </w:rPr>
          <w:tab/>
          <w:t>Requirements for how</w:t>
        </w:r>
        <w:r w:rsidR="006259B6" w:rsidRPr="006259B6">
          <w:rPr>
            <w:rFonts w:eastAsia="Times New Roman"/>
            <w:color w:val="000000"/>
            <w:sz w:val="22"/>
            <w:lang w:eastAsia="en-AU"/>
          </w:rPr>
          <w:noBreakHyphen/>
          <w:t>to</w:t>
        </w:r>
        <w:r w:rsidR="006259B6" w:rsidRPr="006259B6">
          <w:rPr>
            <w:rFonts w:eastAsia="Times New Roman"/>
            <w:color w:val="000000"/>
            <w:sz w:val="22"/>
            <w:lang w:eastAsia="en-AU"/>
          </w:rPr>
          <w:noBreakHyphen/>
          <w:t>vote cards for inclusion in posters</w:t>
        </w:r>
      </w:hyperlink>
    </w:p>
    <w:p w14:paraId="6B870F57"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6259B6" w:rsidRPr="006259B6">
          <w:rPr>
            <w:rFonts w:eastAsia="Times New Roman"/>
            <w:color w:val="000000"/>
            <w:sz w:val="22"/>
            <w:lang w:eastAsia="en-AU"/>
          </w:rPr>
          <w:t>20</w:t>
        </w:r>
        <w:r w:rsidR="006259B6" w:rsidRPr="006259B6">
          <w:rPr>
            <w:rFonts w:eastAsia="Times New Roman"/>
            <w:color w:val="000000"/>
            <w:sz w:val="22"/>
            <w:lang w:eastAsia="en-AU"/>
          </w:rPr>
          <w:tab/>
          <w:t>Prescribed requirements for how</w:t>
        </w:r>
        <w:r w:rsidR="006259B6" w:rsidRPr="006259B6">
          <w:rPr>
            <w:rFonts w:eastAsia="Times New Roman"/>
            <w:color w:val="000000"/>
            <w:sz w:val="22"/>
            <w:lang w:eastAsia="en-AU"/>
          </w:rPr>
          <w:noBreakHyphen/>
          <w:t>to</w:t>
        </w:r>
        <w:r w:rsidR="006259B6" w:rsidRPr="006259B6">
          <w:rPr>
            <w:rFonts w:eastAsia="Times New Roman"/>
            <w:color w:val="000000"/>
            <w:sz w:val="22"/>
            <w:lang w:eastAsia="en-AU"/>
          </w:rPr>
          <w:noBreakHyphen/>
          <w:t>vote cards</w:t>
        </w:r>
      </w:hyperlink>
    </w:p>
    <w:p w14:paraId="376479D0" w14:textId="77777777"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9" w:history="1">
        <w:r w:rsidR="006259B6" w:rsidRPr="006259B6">
          <w:rPr>
            <w:rFonts w:eastAsia="Times New Roman"/>
            <w:color w:val="000000"/>
            <w:sz w:val="28"/>
            <w:szCs w:val="28"/>
            <w:lang w:eastAsia="en-AU"/>
          </w:rPr>
          <w:t>Part 7—Electoral advertisements and other materials</w:t>
        </w:r>
      </w:hyperlink>
    </w:p>
    <w:p w14:paraId="24A1E81F"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006259B6" w:rsidRPr="006259B6">
          <w:rPr>
            <w:rFonts w:eastAsia="Times New Roman"/>
            <w:color w:val="000000"/>
            <w:sz w:val="22"/>
            <w:lang w:eastAsia="en-AU"/>
          </w:rPr>
          <w:t>21</w:t>
        </w:r>
        <w:r w:rsidR="006259B6" w:rsidRPr="006259B6">
          <w:rPr>
            <w:rFonts w:eastAsia="Times New Roman"/>
            <w:color w:val="000000"/>
            <w:sz w:val="22"/>
            <w:lang w:eastAsia="en-AU"/>
          </w:rPr>
          <w:tab/>
          <w:t>Prescribed class of articles</w:t>
        </w:r>
      </w:hyperlink>
    </w:p>
    <w:p w14:paraId="7252B2A4"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006259B6" w:rsidRPr="006259B6">
          <w:rPr>
            <w:rFonts w:eastAsia="Times New Roman"/>
            <w:color w:val="000000"/>
            <w:sz w:val="22"/>
            <w:lang w:eastAsia="en-AU"/>
          </w:rPr>
          <w:t>22</w:t>
        </w:r>
        <w:r w:rsidR="006259B6" w:rsidRPr="006259B6">
          <w:rPr>
            <w:rFonts w:eastAsia="Times New Roman"/>
            <w:color w:val="000000"/>
            <w:sz w:val="22"/>
            <w:lang w:eastAsia="en-AU"/>
          </w:rPr>
          <w:tab/>
          <w:t>Exhibition of electoral advertisements—prescribed circumstances</w:t>
        </w:r>
      </w:hyperlink>
    </w:p>
    <w:p w14:paraId="699C456C"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006259B6" w:rsidRPr="006259B6">
          <w:rPr>
            <w:rFonts w:eastAsia="Times New Roman"/>
            <w:color w:val="000000"/>
            <w:sz w:val="22"/>
            <w:lang w:eastAsia="en-AU"/>
          </w:rPr>
          <w:t>23</w:t>
        </w:r>
        <w:r w:rsidR="006259B6" w:rsidRPr="006259B6">
          <w:rPr>
            <w:rFonts w:eastAsia="Times New Roman"/>
            <w:color w:val="000000"/>
            <w:sz w:val="22"/>
            <w:lang w:eastAsia="en-AU"/>
          </w:rPr>
          <w:tab/>
          <w:t>Prescribed classes of material</w:t>
        </w:r>
      </w:hyperlink>
    </w:p>
    <w:p w14:paraId="2B202637"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3" w:history="1">
        <w:r w:rsidR="006259B6" w:rsidRPr="006259B6">
          <w:rPr>
            <w:rFonts w:eastAsia="Times New Roman"/>
            <w:color w:val="000000"/>
            <w:sz w:val="22"/>
            <w:lang w:eastAsia="en-AU"/>
          </w:rPr>
          <w:t>24</w:t>
        </w:r>
        <w:r w:rsidR="006259B6" w:rsidRPr="006259B6">
          <w:rPr>
            <w:rFonts w:eastAsia="Times New Roman"/>
            <w:color w:val="000000"/>
            <w:sz w:val="22"/>
            <w:lang w:eastAsia="en-AU"/>
          </w:rPr>
          <w:tab/>
          <w:t>Requirements for electoral advertising posters near polling booths</w:t>
        </w:r>
      </w:hyperlink>
    </w:p>
    <w:p w14:paraId="3C8B8460" w14:textId="77777777" w:rsidR="00B84316" w:rsidRDefault="00B84316">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0B66C7A0" w14:textId="5DB67AA2" w:rsidR="006259B6" w:rsidRPr="006259B6" w:rsidRDefault="00190086" w:rsidP="006259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4" w:history="1">
        <w:r w:rsidR="006259B6" w:rsidRPr="006259B6">
          <w:rPr>
            <w:rFonts w:eastAsia="Times New Roman"/>
            <w:color w:val="000000"/>
            <w:sz w:val="28"/>
            <w:szCs w:val="28"/>
            <w:lang w:eastAsia="en-AU"/>
          </w:rPr>
          <w:t>Part 8—Election funding, expenditure and disclosure</w:t>
        </w:r>
      </w:hyperlink>
    </w:p>
    <w:p w14:paraId="01050F15"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006259B6" w:rsidRPr="006259B6">
          <w:rPr>
            <w:rFonts w:eastAsia="Times New Roman"/>
            <w:color w:val="000000"/>
            <w:sz w:val="22"/>
            <w:lang w:eastAsia="en-AU"/>
          </w:rPr>
          <w:t>25</w:t>
        </w:r>
        <w:r w:rsidR="006259B6" w:rsidRPr="006259B6">
          <w:rPr>
            <w:rFonts w:eastAsia="Times New Roman"/>
            <w:color w:val="000000"/>
            <w:sz w:val="22"/>
            <w:lang w:eastAsia="en-AU"/>
          </w:rPr>
          <w:tab/>
          <w:t>Interpretation—definition of auditor (section 130A)</w:t>
        </w:r>
      </w:hyperlink>
    </w:p>
    <w:p w14:paraId="3A2056D2"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006259B6" w:rsidRPr="006259B6">
          <w:rPr>
            <w:rFonts w:eastAsia="Times New Roman"/>
            <w:color w:val="000000"/>
            <w:sz w:val="22"/>
            <w:lang w:eastAsia="en-AU"/>
          </w:rPr>
          <w:t>26</w:t>
        </w:r>
        <w:r w:rsidR="006259B6" w:rsidRPr="006259B6">
          <w:rPr>
            <w:rFonts w:eastAsia="Times New Roman"/>
            <w:color w:val="000000"/>
            <w:sz w:val="22"/>
            <w:lang w:eastAsia="en-AU"/>
          </w:rPr>
          <w:tab/>
          <w:t>Interpretation—definition of political expenditure (section 130A)</w:t>
        </w:r>
      </w:hyperlink>
    </w:p>
    <w:p w14:paraId="05AF86FE"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7" w:history="1">
        <w:r w:rsidR="006259B6" w:rsidRPr="006259B6">
          <w:rPr>
            <w:rFonts w:eastAsia="Times New Roman"/>
            <w:color w:val="000000"/>
            <w:sz w:val="22"/>
            <w:lang w:eastAsia="en-AU"/>
          </w:rPr>
          <w:t>27</w:t>
        </w:r>
        <w:r w:rsidR="006259B6" w:rsidRPr="006259B6">
          <w:rPr>
            <w:rFonts w:eastAsia="Times New Roman"/>
            <w:color w:val="000000"/>
            <w:sz w:val="22"/>
            <w:lang w:eastAsia="en-AU"/>
          </w:rPr>
          <w:tab/>
          <w:t>Principles for determining amount or value of gifts other than money (section 130A)</w:t>
        </w:r>
      </w:hyperlink>
    </w:p>
    <w:p w14:paraId="39DA6EE7"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6259B6" w:rsidRPr="006259B6">
          <w:rPr>
            <w:rFonts w:eastAsia="Times New Roman"/>
            <w:color w:val="000000"/>
            <w:sz w:val="22"/>
            <w:lang w:eastAsia="en-AU"/>
          </w:rPr>
          <w:t>28</w:t>
        </w:r>
        <w:r w:rsidR="006259B6" w:rsidRPr="006259B6">
          <w:rPr>
            <w:rFonts w:eastAsia="Times New Roman"/>
            <w:color w:val="000000"/>
            <w:sz w:val="22"/>
            <w:lang w:eastAsia="en-AU"/>
          </w:rPr>
          <w:tab/>
          <w:t>Public funding—prescribed period and manner for making of payments (section 130R)</w:t>
        </w:r>
      </w:hyperlink>
    </w:p>
    <w:p w14:paraId="0BDD6957"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006259B6" w:rsidRPr="006259B6">
          <w:rPr>
            <w:rFonts w:eastAsia="Times New Roman"/>
            <w:color w:val="000000"/>
            <w:sz w:val="22"/>
            <w:lang w:eastAsia="en-AU"/>
          </w:rPr>
          <w:t>29</w:t>
        </w:r>
        <w:r w:rsidR="006259B6" w:rsidRPr="006259B6">
          <w:rPr>
            <w:rFonts w:eastAsia="Times New Roman"/>
            <w:color w:val="000000"/>
            <w:sz w:val="22"/>
            <w:lang w:eastAsia="en-AU"/>
          </w:rPr>
          <w:tab/>
          <w:t>Special assistance funding for political parties—nomination of party entitled to rely on person (section 130T)</w:t>
        </w:r>
      </w:hyperlink>
    </w:p>
    <w:p w14:paraId="481EE4C7"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006259B6" w:rsidRPr="006259B6">
          <w:rPr>
            <w:rFonts w:eastAsia="Times New Roman"/>
            <w:color w:val="000000"/>
            <w:sz w:val="22"/>
            <w:lang w:eastAsia="en-AU"/>
          </w:rPr>
          <w:t>30</w:t>
        </w:r>
        <w:r w:rsidR="006259B6" w:rsidRPr="006259B6">
          <w:rPr>
            <w:rFonts w:eastAsia="Times New Roman"/>
            <w:color w:val="000000"/>
            <w:sz w:val="22"/>
            <w:lang w:eastAsia="en-AU"/>
          </w:rPr>
          <w:tab/>
          <w:t>Amount of half yearly entitlement of special assistance funding (section 130U)</w:t>
        </w:r>
      </w:hyperlink>
    </w:p>
    <w:p w14:paraId="643B8CA5"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6259B6" w:rsidRPr="006259B6">
          <w:rPr>
            <w:rFonts w:eastAsia="Times New Roman"/>
            <w:color w:val="000000"/>
            <w:sz w:val="22"/>
            <w:lang w:eastAsia="en-AU"/>
          </w:rPr>
          <w:t>31</w:t>
        </w:r>
        <w:r w:rsidR="006259B6" w:rsidRPr="006259B6">
          <w:rPr>
            <w:rFonts w:eastAsia="Times New Roman"/>
            <w:color w:val="000000"/>
            <w:sz w:val="22"/>
            <w:lang w:eastAsia="en-AU"/>
          </w:rPr>
          <w:tab/>
          <w:t>Return in respect of gifts to relevant entities—additional information (section 130ZH)</w:t>
        </w:r>
      </w:hyperlink>
    </w:p>
    <w:p w14:paraId="5B8F746D"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2" w:history="1">
        <w:r w:rsidR="006259B6" w:rsidRPr="006259B6">
          <w:rPr>
            <w:rFonts w:eastAsia="Times New Roman"/>
            <w:color w:val="000000"/>
            <w:sz w:val="22"/>
            <w:lang w:eastAsia="en-AU"/>
          </w:rPr>
          <w:t>32</w:t>
        </w:r>
        <w:r w:rsidR="006259B6" w:rsidRPr="006259B6">
          <w:rPr>
            <w:rFonts w:eastAsia="Times New Roman"/>
            <w:color w:val="000000"/>
            <w:sz w:val="22"/>
            <w:lang w:eastAsia="en-AU"/>
          </w:rPr>
          <w:tab/>
          <w:t>Returns—prescribed details (sections 130ZF, 130ZG, 130ZH and 130ZI)</w:t>
        </w:r>
      </w:hyperlink>
    </w:p>
    <w:p w14:paraId="29725550"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3" w:history="1">
        <w:r w:rsidR="006259B6" w:rsidRPr="006259B6">
          <w:rPr>
            <w:rFonts w:eastAsia="Times New Roman"/>
            <w:color w:val="000000"/>
            <w:sz w:val="22"/>
            <w:lang w:eastAsia="en-AU"/>
          </w:rPr>
          <w:t>33</w:t>
        </w:r>
        <w:r w:rsidR="006259B6" w:rsidRPr="006259B6">
          <w:rPr>
            <w:rFonts w:eastAsia="Times New Roman"/>
            <w:color w:val="000000"/>
            <w:sz w:val="22"/>
            <w:lang w:eastAsia="en-AU"/>
          </w:rPr>
          <w:tab/>
          <w:t>Returns—additional information (sections 130ZG and 130ZH)</w:t>
        </w:r>
      </w:hyperlink>
    </w:p>
    <w:p w14:paraId="223F9E21"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4" w:history="1">
        <w:r w:rsidR="006259B6" w:rsidRPr="006259B6">
          <w:rPr>
            <w:rFonts w:eastAsia="Times New Roman"/>
            <w:color w:val="000000"/>
            <w:sz w:val="22"/>
            <w:lang w:eastAsia="en-AU"/>
          </w:rPr>
          <w:t>34</w:t>
        </w:r>
        <w:r w:rsidR="006259B6" w:rsidRPr="006259B6">
          <w:rPr>
            <w:rFonts w:eastAsia="Times New Roman"/>
            <w:color w:val="000000"/>
            <w:sz w:val="22"/>
            <w:lang w:eastAsia="en-AU"/>
          </w:rPr>
          <w:tab/>
          <w:t>Returns by registered political parties or third parties—prescribed particulars (sections 130ZN and 130ZP)</w:t>
        </w:r>
      </w:hyperlink>
    </w:p>
    <w:p w14:paraId="7DA21713"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5" w:history="1">
        <w:r w:rsidR="006259B6" w:rsidRPr="006259B6">
          <w:rPr>
            <w:rFonts w:eastAsia="Times New Roman"/>
            <w:color w:val="000000"/>
            <w:sz w:val="22"/>
            <w:lang w:eastAsia="en-AU"/>
          </w:rPr>
          <w:t>35</w:t>
        </w:r>
        <w:r w:rsidR="006259B6" w:rsidRPr="006259B6">
          <w:rPr>
            <w:rFonts w:eastAsia="Times New Roman"/>
            <w:color w:val="000000"/>
            <w:sz w:val="22"/>
            <w:lang w:eastAsia="en-AU"/>
          </w:rPr>
          <w:tab/>
          <w:t>Returns by associated entities (section 130ZO and 130ZZH)</w:t>
        </w:r>
      </w:hyperlink>
    </w:p>
    <w:p w14:paraId="4E5C31DB"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6" w:history="1">
        <w:r w:rsidR="006259B6" w:rsidRPr="006259B6">
          <w:rPr>
            <w:rFonts w:eastAsia="Times New Roman"/>
            <w:color w:val="000000"/>
            <w:sz w:val="22"/>
            <w:lang w:eastAsia="en-AU"/>
          </w:rPr>
          <w:t>36</w:t>
        </w:r>
        <w:r w:rsidR="006259B6" w:rsidRPr="006259B6">
          <w:rPr>
            <w:rFonts w:eastAsia="Times New Roman"/>
            <w:color w:val="000000"/>
            <w:sz w:val="22"/>
            <w:lang w:eastAsia="en-AU"/>
          </w:rPr>
          <w:tab/>
          <w:t>Public inspection of returns—prescribed period (section 130ZY)</w:t>
        </w:r>
      </w:hyperlink>
    </w:p>
    <w:p w14:paraId="41F1856F"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7" w:history="1">
        <w:r w:rsidR="006259B6" w:rsidRPr="006259B6">
          <w:rPr>
            <w:rFonts w:eastAsia="Times New Roman"/>
            <w:color w:val="000000"/>
            <w:sz w:val="22"/>
            <w:lang w:eastAsia="en-AU"/>
          </w:rPr>
          <w:t>37</w:t>
        </w:r>
        <w:r w:rsidR="006259B6" w:rsidRPr="006259B6">
          <w:rPr>
            <w:rFonts w:eastAsia="Times New Roman"/>
            <w:color w:val="000000"/>
            <w:sz w:val="22"/>
            <w:lang w:eastAsia="en-AU"/>
          </w:rPr>
          <w:tab/>
          <w:t>Agent of party to notify Electoral Commissioner of disendorsement of candidate (section 139)</w:t>
        </w:r>
      </w:hyperlink>
    </w:p>
    <w:p w14:paraId="6998DC39" w14:textId="77777777" w:rsidR="006259B6" w:rsidRPr="006259B6" w:rsidRDefault="00190086" w:rsidP="006259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8" w:history="1">
        <w:r w:rsidR="006259B6" w:rsidRPr="006259B6">
          <w:rPr>
            <w:rFonts w:eastAsia="Times New Roman"/>
            <w:color w:val="000000"/>
            <w:sz w:val="22"/>
            <w:lang w:eastAsia="en-AU"/>
          </w:rPr>
          <w:t>38</w:t>
        </w:r>
        <w:r w:rsidR="006259B6" w:rsidRPr="006259B6">
          <w:rPr>
            <w:rFonts w:eastAsia="Times New Roman"/>
            <w:color w:val="000000"/>
            <w:sz w:val="22"/>
            <w:lang w:eastAsia="en-AU"/>
          </w:rPr>
          <w:tab/>
          <w:t>Application and modification of Part 13A where candidate disendorsed by party (section 139)</w:t>
        </w:r>
      </w:hyperlink>
    </w:p>
    <w:p w14:paraId="28455BF0" w14:textId="77777777" w:rsidR="006259B6" w:rsidRPr="006259B6" w:rsidRDefault="00190086" w:rsidP="006259B6">
      <w:pPr>
        <w:keepLines/>
        <w:autoSpaceDE w:val="0"/>
        <w:autoSpaceDN w:val="0"/>
        <w:adjustRightInd w:val="0"/>
        <w:spacing w:before="120" w:after="120" w:line="240" w:lineRule="auto"/>
        <w:jc w:val="left"/>
        <w:rPr>
          <w:rFonts w:eastAsia="Times New Roman"/>
          <w:color w:val="000000"/>
          <w:sz w:val="28"/>
          <w:szCs w:val="28"/>
          <w:lang w:eastAsia="en-AU"/>
        </w:rPr>
      </w:pPr>
      <w:hyperlink w:anchor="id0f980cb1_9b74_4cd4_83c2_e62e7db7e0a0_d" w:history="1">
        <w:r w:rsidR="006259B6" w:rsidRPr="006259B6">
          <w:rPr>
            <w:rFonts w:eastAsia="Times New Roman"/>
            <w:color w:val="000000"/>
            <w:sz w:val="28"/>
            <w:szCs w:val="28"/>
            <w:lang w:eastAsia="en-AU"/>
          </w:rPr>
          <w:t>Schedule 1—Forms</w:t>
        </w:r>
      </w:hyperlink>
    </w:p>
    <w:p w14:paraId="07E4C8E1" w14:textId="77777777" w:rsidR="006259B6" w:rsidRPr="006259B6" w:rsidRDefault="00190086" w:rsidP="006259B6">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1" w:history="1">
        <w:r w:rsidR="006259B6" w:rsidRPr="006259B6">
          <w:rPr>
            <w:rFonts w:eastAsia="Times New Roman"/>
            <w:color w:val="000000"/>
            <w:sz w:val="28"/>
            <w:szCs w:val="28"/>
            <w:lang w:eastAsia="en-AU"/>
          </w:rPr>
          <w:t xml:space="preserve">Schedule 2—Repeal of </w:t>
        </w:r>
        <w:r w:rsidR="006259B6" w:rsidRPr="006259B6">
          <w:rPr>
            <w:rFonts w:eastAsia="Times New Roman"/>
            <w:i/>
            <w:iCs/>
            <w:color w:val="000000"/>
            <w:sz w:val="28"/>
            <w:szCs w:val="28"/>
            <w:lang w:eastAsia="en-AU"/>
          </w:rPr>
          <w:t>Electoral Regulations 2009</w:t>
        </w:r>
      </w:hyperlink>
    </w:p>
    <w:p w14:paraId="6EFB062D" w14:textId="77777777" w:rsidR="006259B6" w:rsidRPr="006259B6" w:rsidRDefault="006259B6" w:rsidP="006259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F28CD28"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t>Part 1—Preliminary</w:t>
      </w:r>
    </w:p>
    <w:p w14:paraId="4B534515"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1—Short title</w:t>
      </w:r>
    </w:p>
    <w:p w14:paraId="548E1064"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These regulations may be cited as the </w:t>
      </w:r>
      <w:r w:rsidRPr="006259B6">
        <w:rPr>
          <w:rFonts w:eastAsia="Times New Roman"/>
          <w:i/>
          <w:iCs/>
          <w:color w:val="000000"/>
          <w:sz w:val="23"/>
          <w:szCs w:val="23"/>
          <w:lang w:eastAsia="en-AU"/>
        </w:rPr>
        <w:t>Electoral Regulations 2024</w:t>
      </w:r>
      <w:r w:rsidRPr="006259B6">
        <w:rPr>
          <w:rFonts w:eastAsia="Times New Roman"/>
          <w:color w:val="000000"/>
          <w:sz w:val="23"/>
          <w:szCs w:val="23"/>
          <w:lang w:eastAsia="en-AU"/>
        </w:rPr>
        <w:t>.</w:t>
      </w:r>
    </w:p>
    <w:p w14:paraId="6917BD65"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2—Commencement</w:t>
      </w:r>
    </w:p>
    <w:p w14:paraId="4EC9A934"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These regulations come into operation on the day on which they are made.</w:t>
      </w:r>
    </w:p>
    <w:p w14:paraId="296CFDBE"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3—Interpretation</w:t>
      </w:r>
    </w:p>
    <w:p w14:paraId="554F314C"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In these regulations—</w:t>
      </w:r>
    </w:p>
    <w:p w14:paraId="5A231131"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Act</w:t>
      </w:r>
      <w:r w:rsidRPr="006259B6">
        <w:rPr>
          <w:rFonts w:eastAsia="Times New Roman"/>
          <w:color w:val="000000"/>
          <w:sz w:val="23"/>
          <w:szCs w:val="23"/>
          <w:lang w:eastAsia="en-AU"/>
        </w:rPr>
        <w:t xml:space="preserve"> means the </w:t>
      </w:r>
      <w:hyperlink r:id="rId48" w:history="1">
        <w:r w:rsidRPr="006259B6">
          <w:rPr>
            <w:rFonts w:eastAsia="Times New Roman"/>
            <w:i/>
            <w:iCs/>
            <w:color w:val="000000"/>
            <w:sz w:val="23"/>
            <w:szCs w:val="23"/>
            <w:lang w:eastAsia="en-AU"/>
          </w:rPr>
          <w:t>Electoral Act 1985</w:t>
        </w:r>
      </w:hyperlink>
      <w:r w:rsidRPr="006259B6">
        <w:rPr>
          <w:rFonts w:eastAsia="Times New Roman"/>
          <w:color w:val="000000"/>
          <w:sz w:val="23"/>
          <w:szCs w:val="23"/>
          <w:lang w:eastAsia="en-AU"/>
        </w:rPr>
        <w:t>.</w:t>
      </w:r>
    </w:p>
    <w:p w14:paraId="0E5763D0"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4—Forms</w:t>
      </w:r>
    </w:p>
    <w:p w14:paraId="499CE254"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The forms in </w:t>
      </w:r>
      <w:hyperlink w:anchor="id0f980cb1_9b74_4cd4_83c2_e62e7db7e0a0_d" w:history="1">
        <w:r w:rsidRPr="006259B6">
          <w:rPr>
            <w:rFonts w:eastAsia="Times New Roman"/>
            <w:color w:val="000000"/>
            <w:sz w:val="23"/>
            <w:szCs w:val="23"/>
            <w:lang w:eastAsia="en-AU"/>
          </w:rPr>
          <w:t>Schedule 1</w:t>
        </w:r>
      </w:hyperlink>
      <w:r w:rsidRPr="006259B6">
        <w:rPr>
          <w:rFonts w:eastAsia="Times New Roman"/>
          <w:color w:val="000000"/>
          <w:sz w:val="23"/>
          <w:szCs w:val="23"/>
          <w:lang w:eastAsia="en-AU"/>
        </w:rPr>
        <w:t xml:space="preserve"> are prescribed for use for the purposes indicated in the form.</w:t>
      </w:r>
    </w:p>
    <w:p w14:paraId="22A37A19"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For the purposes of Legislative Council elections—</w:t>
      </w:r>
    </w:p>
    <w:p w14:paraId="748FD2C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r>
      <w:hyperlink w:anchor="id315d3cf5_cc0b_432d_b8ae_fdef493753" w:history="1">
        <w:r w:rsidRPr="006259B6">
          <w:rPr>
            <w:rFonts w:eastAsia="Times New Roman"/>
            <w:color w:val="000000"/>
            <w:sz w:val="23"/>
            <w:szCs w:val="23"/>
            <w:lang w:eastAsia="en-AU"/>
          </w:rPr>
          <w:t>Form 2</w:t>
        </w:r>
      </w:hyperlink>
      <w:r w:rsidRPr="006259B6">
        <w:rPr>
          <w:rFonts w:eastAsia="Times New Roman"/>
          <w:color w:val="000000"/>
          <w:sz w:val="23"/>
          <w:szCs w:val="23"/>
          <w:lang w:eastAsia="en-AU"/>
        </w:rPr>
        <w:t xml:space="preserve"> must be used where there are 20 or less groups of candidates and individual candidates to be printed on the ballot paper; and</w:t>
      </w:r>
    </w:p>
    <w:p w14:paraId="4C969B0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r>
      <w:hyperlink w:anchor="id2067a97e_35ac_47c1_bf81_59e8bdb0bc" w:history="1">
        <w:r w:rsidRPr="006259B6">
          <w:rPr>
            <w:rFonts w:eastAsia="Times New Roman"/>
            <w:color w:val="000000"/>
            <w:sz w:val="23"/>
            <w:szCs w:val="23"/>
            <w:lang w:eastAsia="en-AU"/>
          </w:rPr>
          <w:t>Form 3</w:t>
        </w:r>
      </w:hyperlink>
      <w:r w:rsidRPr="006259B6">
        <w:rPr>
          <w:rFonts w:eastAsia="Times New Roman"/>
          <w:color w:val="000000"/>
          <w:sz w:val="23"/>
          <w:szCs w:val="23"/>
          <w:lang w:eastAsia="en-AU"/>
        </w:rPr>
        <w:t xml:space="preserve"> must be used where there are more than 20 groups of candidates and individual candidates to be printed on the ballot paper.</w:t>
      </w:r>
    </w:p>
    <w:p w14:paraId="62980F6A" w14:textId="77777777" w:rsidR="00B84316" w:rsidRDefault="00B84316">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48C70B61" w14:textId="112564C8"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lastRenderedPageBreak/>
        <w:t>Part 2—Electoral rolls</w:t>
      </w:r>
    </w:p>
    <w:p w14:paraId="170C50EC"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5—Provision of certain information</w:t>
      </w:r>
    </w:p>
    <w:p w14:paraId="4E89288D"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27A(1) of the Act, the following are prescribed authorities:</w:t>
      </w:r>
    </w:p>
    <w:p w14:paraId="7EE5999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Commissioner of Police;</w:t>
      </w:r>
    </w:p>
    <w:p w14:paraId="4943078F"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Commissioner of State Taxation;</w:t>
      </w:r>
    </w:p>
    <w:p w14:paraId="2B85C59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 xml:space="preserve">the Chief Executive of the administrative unit that is, under a Minister, responsible for the administration of the </w:t>
      </w:r>
      <w:hyperlink r:id="rId49" w:history="1">
        <w:r w:rsidRPr="006259B6">
          <w:rPr>
            <w:rFonts w:eastAsia="Times New Roman"/>
            <w:i/>
            <w:iCs/>
            <w:color w:val="000000"/>
            <w:sz w:val="23"/>
            <w:szCs w:val="23"/>
            <w:lang w:eastAsia="en-AU"/>
          </w:rPr>
          <w:t>Health Care Act 2008</w:t>
        </w:r>
      </w:hyperlink>
      <w:r w:rsidRPr="006259B6">
        <w:rPr>
          <w:rFonts w:eastAsia="Times New Roman"/>
          <w:color w:val="000000"/>
          <w:sz w:val="23"/>
          <w:szCs w:val="23"/>
          <w:lang w:eastAsia="en-AU"/>
        </w:rPr>
        <w:t>;</w:t>
      </w:r>
    </w:p>
    <w:p w14:paraId="45FA77D1"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 xml:space="preserve">the Chief Executive of the administrative unit that is, under a Minister, responsible for the administration of the </w:t>
      </w:r>
      <w:hyperlink r:id="rId50" w:history="1">
        <w:r w:rsidRPr="006259B6">
          <w:rPr>
            <w:rFonts w:eastAsia="Times New Roman"/>
            <w:i/>
            <w:iCs/>
            <w:color w:val="000000"/>
            <w:sz w:val="23"/>
            <w:szCs w:val="23"/>
            <w:lang w:eastAsia="en-AU"/>
          </w:rPr>
          <w:t>Taxation Administration Act 1996</w:t>
        </w:r>
      </w:hyperlink>
      <w:r w:rsidRPr="006259B6">
        <w:rPr>
          <w:rFonts w:eastAsia="Times New Roman"/>
          <w:color w:val="000000"/>
          <w:sz w:val="23"/>
          <w:szCs w:val="23"/>
          <w:lang w:eastAsia="en-AU"/>
        </w:rPr>
        <w:t>;</w:t>
      </w:r>
    </w:p>
    <w:p w14:paraId="34D362B8"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the Independent Commission Against Corruption;</w:t>
      </w:r>
    </w:p>
    <w:p w14:paraId="2C7F05D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(f)</w:t>
      </w:r>
      <w:r w:rsidRPr="006259B6">
        <w:rPr>
          <w:rFonts w:eastAsia="Times New Roman"/>
          <w:color w:val="000000"/>
          <w:sz w:val="23"/>
          <w:szCs w:val="23"/>
          <w:lang w:eastAsia="en-AU"/>
        </w:rPr>
        <w:tab/>
        <w:t xml:space="preserve">the Inspector appointed under Schedule 4 of the </w:t>
      </w:r>
      <w:hyperlink r:id="rId51" w:history="1">
        <w:r w:rsidRPr="006259B6">
          <w:rPr>
            <w:rFonts w:eastAsia="Times New Roman"/>
            <w:i/>
            <w:iCs/>
            <w:color w:val="000000"/>
            <w:sz w:val="23"/>
            <w:szCs w:val="23"/>
            <w:lang w:eastAsia="en-AU"/>
          </w:rPr>
          <w:t>Independent Commission Against Corruption Act 2012</w:t>
        </w:r>
      </w:hyperlink>
      <w:r w:rsidRPr="006259B6">
        <w:rPr>
          <w:rFonts w:eastAsia="Times New Roman"/>
          <w:color w:val="000000"/>
          <w:sz w:val="23"/>
          <w:szCs w:val="23"/>
          <w:lang w:eastAsia="en-AU"/>
        </w:rPr>
        <w:t>;</w:t>
      </w:r>
    </w:p>
    <w:p w14:paraId="20109AA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(g)</w:t>
      </w:r>
      <w:r w:rsidRPr="006259B6">
        <w:rPr>
          <w:rFonts w:eastAsia="Times New Roman"/>
          <w:color w:val="000000"/>
          <w:sz w:val="23"/>
          <w:szCs w:val="23"/>
          <w:lang w:eastAsia="en-AU"/>
        </w:rPr>
        <w:tab/>
        <w:t>the Office for Public Integrity;</w:t>
      </w:r>
    </w:p>
    <w:p w14:paraId="380A727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(h)</w:t>
      </w:r>
      <w:r w:rsidRPr="006259B6">
        <w:rPr>
          <w:rFonts w:eastAsia="Times New Roman"/>
          <w:color w:val="000000"/>
          <w:sz w:val="23"/>
          <w:szCs w:val="23"/>
          <w:lang w:eastAsia="en-AU"/>
        </w:rPr>
        <w:tab/>
        <w:t>the Sheriff, deputy sheriffs and sheriff's officers;</w:t>
      </w:r>
    </w:p>
    <w:p w14:paraId="03D6A2C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South Australian Superannuation Board.</w:t>
      </w:r>
    </w:p>
    <w:p w14:paraId="5C2FEB82"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For the purposes of section 27A(2) of the Act, the following are persons of a prescribed class:</w:t>
      </w:r>
    </w:p>
    <w:p w14:paraId="356AC90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 member of either of the Houses of Parliament;</w:t>
      </w:r>
    </w:p>
    <w:p w14:paraId="5CAF9DA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 nominated candidate for an election;</w:t>
      </w:r>
    </w:p>
    <w:p w14:paraId="583F4C9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registered officer of a registered political party.</w:t>
      </w:r>
    </w:p>
    <w:p w14:paraId="0F6AC0B6"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t>Part 3—Registration of political parties</w:t>
      </w:r>
    </w:p>
    <w:p w14:paraId="0D6FB6E6"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6—Nomination of party entitled to rely on person</w:t>
      </w:r>
    </w:p>
    <w:p w14:paraId="11C8528D"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36(4)(a) of the Act, the Electoral Commissioner must give a person relied on by 2 or more political parties an opportunity to nominate the party entitled to rely on the person by giving the person a notice advising the person that—</w:t>
      </w:r>
    </w:p>
    <w:p w14:paraId="4D13992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person is being relied on by 2 or more parties for the purposes of Part 6 of the Act; and</w:t>
      </w:r>
    </w:p>
    <w:p w14:paraId="03E7544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Act prevents the person from being so relied on; and</w:t>
      </w:r>
    </w:p>
    <w:p w14:paraId="5C98B282"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person may nominate the party entitled to rely on the person for the purposes of Part 6 of the Act; and</w:t>
      </w:r>
    </w:p>
    <w:p w14:paraId="6904FE1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the nomination must be in writing and sent to the Electoral Commissioner; and</w:t>
      </w:r>
    </w:p>
    <w:p w14:paraId="7F94A28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if no such nomination is received by the Electoral Commissioner within 28 days of the date of the notice, the person is not entitled to be relied on by any of the parties.</w:t>
      </w:r>
    </w:p>
    <w:p w14:paraId="1AC02344" w14:textId="77777777" w:rsidR="00B84316" w:rsidRDefault="00B843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42BFDA6" w14:textId="7E944FA3"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(2)</w:t>
      </w:r>
      <w:r w:rsidRPr="006259B6">
        <w:rPr>
          <w:rFonts w:eastAsia="Times New Roman"/>
          <w:color w:val="000000"/>
          <w:sz w:val="23"/>
          <w:szCs w:val="23"/>
          <w:lang w:eastAsia="en-AU"/>
        </w:rPr>
        <w:tab/>
        <w:t>For the purposes of section 36(4)(b) of the Act, the Electoral Commissioner must give a party an opportunity to change a person or persons on whom it relies by giving the registered officer of the party a notice advising the registered officer that—</w:t>
      </w:r>
    </w:p>
    <w:p w14:paraId="26AE6C4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registration of the party is liable to be cancelled because of the provisions of section 36 of the Act; and</w:t>
      </w:r>
    </w:p>
    <w:p w14:paraId="0C7D72C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47" w:name="id851bdc59_6c13_4dd0_96fe_746bbdcbd035_7"/>
      <w:r w:rsidRPr="006259B6">
        <w:rPr>
          <w:rFonts w:eastAsia="Times New Roman"/>
          <w:color w:val="000000"/>
          <w:sz w:val="23"/>
          <w:szCs w:val="23"/>
          <w:lang w:eastAsia="en-AU"/>
        </w:rPr>
        <w:tab/>
        <w:t>(b)</w:t>
      </w:r>
      <w:r w:rsidRPr="006259B6">
        <w:rPr>
          <w:rFonts w:eastAsia="Times New Roman"/>
          <w:color w:val="000000"/>
          <w:sz w:val="23"/>
          <w:szCs w:val="23"/>
          <w:lang w:eastAsia="en-AU"/>
        </w:rPr>
        <w:tab/>
        <w:t>the party may change the person or persons on whom it relies—</w:t>
      </w:r>
      <w:bookmarkEnd w:id="247"/>
    </w:p>
    <w:p w14:paraId="43A92DF6"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in the case of a party that is not a parliamentary party—by providing to the Electoral Commissioner—</w:t>
      </w:r>
    </w:p>
    <w:p w14:paraId="4C54FEE6"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48" w:name="id1e78701a_d721_4b6d_9c81_bcc5b56c564d_5"/>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person, or names and addresses of the persons, on whom the party proposes to rely in place of the person or persons on whom the party may no longer rely as a result of the operation of section 36 of the Act; and</w:t>
      </w:r>
      <w:bookmarkEnd w:id="248"/>
    </w:p>
    <w:p w14:paraId="73C390CC"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a declaration or declarations of membership of the party (in the form determined by the Electoral Commissioner) completed and signed by the person or persons referred to in </w:t>
      </w:r>
      <w:hyperlink w:anchor="id1e78701a_d721_4b6d_9c81_bcc5b56c564d_5" w:history="1">
        <w:r w:rsidRPr="006259B6">
          <w:rPr>
            <w:rFonts w:eastAsia="Times New Roman"/>
            <w:color w:val="000000"/>
            <w:sz w:val="23"/>
            <w:szCs w:val="23"/>
            <w:lang w:eastAsia="en-AU"/>
          </w:rPr>
          <w:t>subsubparagraph (A)</w:t>
        </w:r>
      </w:hyperlink>
      <w:r w:rsidRPr="006259B6">
        <w:rPr>
          <w:rFonts w:eastAsia="Times New Roman"/>
          <w:color w:val="000000"/>
          <w:sz w:val="23"/>
          <w:szCs w:val="23"/>
          <w:lang w:eastAsia="en-AU"/>
        </w:rPr>
        <w:t xml:space="preserve"> (on whom the party proposes to rely); or</w:t>
      </w:r>
    </w:p>
    <w:p w14:paraId="3096DABF"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in the case of a parliamentary party—by providing to the Electoral Commissioner—</w:t>
      </w:r>
    </w:p>
    <w:p w14:paraId="265295F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49" w:name="id1a60a0e0_5095_41b2_83c5_0dd3e0129788_b"/>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member on whom the party proposes to rely in place of the person on whom the party may no longer rely as a result of the operation of section 36 of the Act; and</w:t>
      </w:r>
      <w:bookmarkEnd w:id="249"/>
    </w:p>
    <w:p w14:paraId="494F4678"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a declaration of membership of the party (in the form determined by the Electoral Commissioner) completed and signed by the member referred to in </w:t>
      </w:r>
      <w:hyperlink w:anchor="id1a60a0e0_5095_41b2_83c5_0dd3e0129788_b" w:history="1">
        <w:r w:rsidRPr="006259B6">
          <w:rPr>
            <w:rFonts w:eastAsia="Times New Roman"/>
            <w:color w:val="000000"/>
            <w:sz w:val="23"/>
            <w:szCs w:val="23"/>
            <w:lang w:eastAsia="en-AU"/>
          </w:rPr>
          <w:t>subsubparagraph (A)</w:t>
        </w:r>
      </w:hyperlink>
      <w:r w:rsidRPr="006259B6">
        <w:rPr>
          <w:rFonts w:eastAsia="Times New Roman"/>
          <w:color w:val="000000"/>
          <w:sz w:val="23"/>
          <w:szCs w:val="23"/>
          <w:lang w:eastAsia="en-AU"/>
        </w:rPr>
        <w:t>; and</w:t>
      </w:r>
    </w:p>
    <w:p w14:paraId="014F5678"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 xml:space="preserve">details to be provided under </w:t>
      </w:r>
      <w:hyperlink w:anchor="id851bdc59_6c13_4dd0_96fe_746bbdcbd035_7" w:history="1">
        <w:r w:rsidRPr="006259B6">
          <w:rPr>
            <w:rFonts w:eastAsia="Times New Roman"/>
            <w:color w:val="000000"/>
            <w:sz w:val="23"/>
            <w:szCs w:val="23"/>
            <w:lang w:eastAsia="en-AU"/>
          </w:rPr>
          <w:t>paragraph (b)</w:t>
        </w:r>
      </w:hyperlink>
      <w:r w:rsidRPr="006259B6">
        <w:rPr>
          <w:rFonts w:eastAsia="Times New Roman"/>
          <w:color w:val="000000"/>
          <w:sz w:val="23"/>
          <w:szCs w:val="23"/>
          <w:lang w:eastAsia="en-AU"/>
        </w:rPr>
        <w:t>—</w:t>
      </w:r>
    </w:p>
    <w:p w14:paraId="5BB4EA25"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must be in writing and sent to the Electoral Commissioner; and</w:t>
      </w:r>
    </w:p>
    <w:p w14:paraId="46878241"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must be received by the Electoral Commissioner within 28 days of the date of the notice.</w:t>
      </w:r>
    </w:p>
    <w:p w14:paraId="579CE3BC"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0" w:name="idcc26829c_8f89_4628_9a9a_777b879f191b_a"/>
      <w:r w:rsidRPr="006259B6">
        <w:rPr>
          <w:rFonts w:eastAsia="Times New Roman"/>
          <w:b/>
          <w:bCs/>
          <w:color w:val="000000"/>
          <w:sz w:val="26"/>
          <w:szCs w:val="26"/>
          <w:lang w:eastAsia="en-AU"/>
        </w:rPr>
        <w:t>7—Annual returns and other inquiries</w:t>
      </w:r>
      <w:bookmarkEnd w:id="250"/>
    </w:p>
    <w:p w14:paraId="38D98142"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For the purposes of section 43A(1) of the Act, the prescribed form for an annual return is set out in </w:t>
      </w:r>
      <w:hyperlink w:anchor="id309d3adb_0ebc_47a2_b09d_c555da427557_6" w:history="1">
        <w:r w:rsidRPr="006259B6">
          <w:rPr>
            <w:rFonts w:eastAsia="Times New Roman"/>
            <w:color w:val="000000"/>
            <w:sz w:val="23"/>
            <w:szCs w:val="23"/>
            <w:lang w:eastAsia="en-AU"/>
          </w:rPr>
          <w:t>Form 1</w:t>
        </w:r>
      </w:hyperlink>
      <w:r w:rsidRPr="006259B6">
        <w:rPr>
          <w:rFonts w:eastAsia="Times New Roman"/>
          <w:color w:val="000000"/>
          <w:sz w:val="23"/>
          <w:szCs w:val="23"/>
          <w:lang w:eastAsia="en-AU"/>
        </w:rPr>
        <w:t xml:space="preserve"> in </w:t>
      </w:r>
      <w:hyperlink w:anchor="id0f980cb1_9b74_4cd4_83c2_e62e7db7e0a0_d" w:history="1">
        <w:r w:rsidRPr="006259B6">
          <w:rPr>
            <w:rFonts w:eastAsia="Times New Roman"/>
            <w:color w:val="000000"/>
            <w:sz w:val="23"/>
            <w:szCs w:val="23"/>
            <w:lang w:eastAsia="en-AU"/>
          </w:rPr>
          <w:t>Schedule 1</w:t>
        </w:r>
      </w:hyperlink>
      <w:r w:rsidRPr="006259B6">
        <w:rPr>
          <w:rFonts w:eastAsia="Times New Roman"/>
          <w:color w:val="000000"/>
          <w:sz w:val="23"/>
          <w:szCs w:val="23"/>
          <w:lang w:eastAsia="en-AU"/>
        </w:rPr>
        <w:t>.</w:t>
      </w:r>
    </w:p>
    <w:p w14:paraId="0B409247"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1" w:name="id54315d7a_bbe1_437b_b777_ac7208f99fbb_7"/>
      <w:r w:rsidRPr="006259B6">
        <w:rPr>
          <w:rFonts w:eastAsia="Times New Roman"/>
          <w:color w:val="000000"/>
          <w:sz w:val="23"/>
          <w:szCs w:val="23"/>
          <w:lang w:eastAsia="en-AU"/>
        </w:rPr>
        <w:tab/>
        <w:t>(2)</w:t>
      </w:r>
      <w:r w:rsidRPr="006259B6">
        <w:rPr>
          <w:rFonts w:eastAsia="Times New Roman"/>
          <w:color w:val="000000"/>
          <w:sz w:val="23"/>
          <w:szCs w:val="23"/>
          <w:lang w:eastAsia="en-AU"/>
        </w:rPr>
        <w:tab/>
        <w:t>For the purposes of section 43A(2) of the Act, the following documents are required:</w:t>
      </w:r>
      <w:bookmarkEnd w:id="251"/>
    </w:p>
    <w:p w14:paraId="4738645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52" w:name="idc55abede_9f96_40d2_b623_bcde97e36dec_e"/>
      <w:r w:rsidRPr="006259B6">
        <w:rPr>
          <w:rFonts w:eastAsia="Times New Roman"/>
          <w:color w:val="000000"/>
          <w:sz w:val="23"/>
          <w:szCs w:val="23"/>
          <w:lang w:eastAsia="en-AU"/>
        </w:rPr>
        <w:tab/>
        <w:t>(a)</w:t>
      </w:r>
      <w:r w:rsidRPr="006259B6">
        <w:rPr>
          <w:rFonts w:eastAsia="Times New Roman"/>
          <w:color w:val="000000"/>
          <w:sz w:val="23"/>
          <w:szCs w:val="23"/>
          <w:lang w:eastAsia="en-AU"/>
        </w:rPr>
        <w:tab/>
        <w:t>in the case of a party that is not a parliamentary party—</w:t>
      </w:r>
      <w:bookmarkEnd w:id="252"/>
    </w:p>
    <w:p w14:paraId="596E406F"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53" w:name="ide2a273f7_afd8_42ff_addd_ad70b765335e_0"/>
      <w:r w:rsidRPr="006259B6">
        <w:rPr>
          <w:rFonts w:eastAsia="Times New Roman"/>
          <w:color w:val="000000"/>
          <w:sz w:val="23"/>
          <w:szCs w:val="23"/>
          <w:lang w:eastAsia="en-AU"/>
        </w:rPr>
        <w:tab/>
        <w:t>(i)</w:t>
      </w:r>
      <w:r w:rsidRPr="006259B6">
        <w:rPr>
          <w:rFonts w:eastAsia="Times New Roman"/>
          <w:color w:val="000000"/>
          <w:sz w:val="23"/>
          <w:szCs w:val="23"/>
          <w:lang w:eastAsia="en-AU"/>
        </w:rPr>
        <w:tab/>
        <w:t>a document that sets out the prescribed particulars of 200 electors who are members of the party and on whom the party relies for the purpose of qualifying as an eligible political party; and</w:t>
      </w:r>
      <w:bookmarkEnd w:id="253"/>
    </w:p>
    <w:p w14:paraId="75AAD290"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 xml:space="preserve">a declaration (in the form determined by the Electoral Commissioner) completed and signed within the period to which the annual return relates by the registered officer of the party and verifying the information set out in the document referred to in </w:t>
      </w:r>
      <w:hyperlink w:anchor="ide2a273f7_afd8_42ff_addd_ad70b765335e_0" w:history="1">
        <w:r w:rsidRPr="006259B6">
          <w:rPr>
            <w:rFonts w:eastAsia="Times New Roman"/>
            <w:color w:val="000000"/>
            <w:sz w:val="23"/>
            <w:szCs w:val="23"/>
            <w:lang w:eastAsia="en-AU"/>
          </w:rPr>
          <w:t>subparagraph (i)</w:t>
        </w:r>
      </w:hyperlink>
      <w:r w:rsidRPr="006259B6">
        <w:rPr>
          <w:rFonts w:eastAsia="Times New Roman"/>
          <w:color w:val="000000"/>
          <w:sz w:val="23"/>
          <w:szCs w:val="23"/>
          <w:lang w:eastAsia="en-AU"/>
        </w:rPr>
        <w:t>;</w:t>
      </w:r>
    </w:p>
    <w:p w14:paraId="53E8979A" w14:textId="77777777" w:rsidR="00B84316" w:rsidRDefault="00B843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55CE243" w14:textId="5815B5B4"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(b)</w:t>
      </w:r>
      <w:r w:rsidRPr="006259B6">
        <w:rPr>
          <w:rFonts w:eastAsia="Times New Roman"/>
          <w:color w:val="000000"/>
          <w:sz w:val="23"/>
          <w:szCs w:val="23"/>
          <w:lang w:eastAsia="en-AU"/>
        </w:rPr>
        <w:tab/>
        <w:t>in the case of a parliamentary party—</w:t>
      </w:r>
    </w:p>
    <w:p w14:paraId="4760F93C"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a document that sets out the name and address of the member on whom the party relies for the purpose of qualifying as an eligible political party; and</w:t>
      </w:r>
    </w:p>
    <w:p w14:paraId="6E4644E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a declaration of membership of the party (in the form determined by the Electoral Commissioner) completed and signed within the period to which the annual return relates by the member on whom the party relies for the purpose of qualifying as an eligible political party.</w:t>
      </w:r>
    </w:p>
    <w:p w14:paraId="18CEC836"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In this regulation—</w:t>
      </w:r>
    </w:p>
    <w:p w14:paraId="4FE37531"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prescribed particulars</w:t>
      </w:r>
      <w:r w:rsidRPr="006259B6">
        <w:rPr>
          <w:rFonts w:eastAsia="Times New Roman"/>
          <w:color w:val="000000"/>
          <w:sz w:val="23"/>
          <w:szCs w:val="23"/>
          <w:lang w:eastAsia="en-AU"/>
        </w:rPr>
        <w:t xml:space="preserve"> of an elector means—</w:t>
      </w:r>
    </w:p>
    <w:p w14:paraId="6413ADC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elector (as enrolled); and</w:t>
      </w:r>
    </w:p>
    <w:p w14:paraId="61FE37A8"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 telephone number and an email address at which the elector may be contacted.</w:t>
      </w:r>
    </w:p>
    <w:p w14:paraId="70AA00BE"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8—Membership information relating to registration—prescribed persons</w:t>
      </w:r>
    </w:p>
    <w:p w14:paraId="44EB7BA0"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46B of the Act, the following are prescribed persons:</w:t>
      </w:r>
    </w:p>
    <w:p w14:paraId="18F273AE"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Crown Solicitor for the State of South Australia;</w:t>
      </w:r>
    </w:p>
    <w:p w14:paraId="284CA9C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 police officer;</w:t>
      </w:r>
    </w:p>
    <w:p w14:paraId="201A5A1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 xml:space="preserve">an employee of the administrative unit that is, under a Minister, responsible for the administration of the </w:t>
      </w:r>
      <w:hyperlink r:id="rId52" w:history="1">
        <w:r w:rsidRPr="006259B6">
          <w:rPr>
            <w:rFonts w:eastAsia="Times New Roman"/>
            <w:i/>
            <w:iCs/>
            <w:color w:val="000000"/>
            <w:sz w:val="23"/>
            <w:szCs w:val="23"/>
            <w:lang w:eastAsia="en-AU"/>
          </w:rPr>
          <w:t>Criminal Law Consolidation Act 1935</w:t>
        </w:r>
      </w:hyperlink>
      <w:r w:rsidRPr="006259B6">
        <w:rPr>
          <w:rFonts w:eastAsia="Times New Roman"/>
          <w:color w:val="000000"/>
          <w:sz w:val="23"/>
          <w:szCs w:val="23"/>
          <w:lang w:eastAsia="en-AU"/>
        </w:rPr>
        <w:t xml:space="preserve"> engaged in the investigation of an offence against the </w:t>
      </w:r>
      <w:hyperlink r:id="rId53" w:history="1">
        <w:r w:rsidRPr="006259B6">
          <w:rPr>
            <w:rFonts w:eastAsia="Times New Roman"/>
            <w:i/>
            <w:iCs/>
            <w:color w:val="000000"/>
            <w:sz w:val="23"/>
            <w:szCs w:val="23"/>
            <w:lang w:eastAsia="en-AU"/>
          </w:rPr>
          <w:t>Electoral Act 1985</w:t>
        </w:r>
      </w:hyperlink>
      <w:r w:rsidRPr="006259B6">
        <w:rPr>
          <w:rFonts w:eastAsia="Times New Roman"/>
          <w:color w:val="000000"/>
          <w:sz w:val="23"/>
          <w:szCs w:val="23"/>
          <w:lang w:eastAsia="en-AU"/>
        </w:rPr>
        <w:t>.</w:t>
      </w:r>
    </w:p>
    <w:p w14:paraId="2DFFD910"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t>Part 4—Election candidates</w:t>
      </w:r>
    </w:p>
    <w:p w14:paraId="4B36FC13"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9—Deposit to be paid on nomination (sections 53 and 53A)</w:t>
      </w:r>
    </w:p>
    <w:p w14:paraId="177146C3"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sections 53(2)(b) and 53A(2)(b) of the Act, a deposit of the prescribed amount in respect of a candidate nominating for election as a member of the House of Assembly or the Legislative Council is to be paid—</w:t>
      </w:r>
    </w:p>
    <w:p w14:paraId="6FB462D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by banker's cheque; or</w:t>
      </w:r>
    </w:p>
    <w:p w14:paraId="7641585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by electronic funds transfer of the amount into an ADI account specified by the Electoral Commissioner.</w:t>
      </w:r>
    </w:p>
    <w:p w14:paraId="43E76B02"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For the purposes of paragraph (b) of the definition of </w:t>
      </w:r>
      <w:r w:rsidRPr="006259B6">
        <w:rPr>
          <w:rFonts w:eastAsia="Times New Roman"/>
          <w:b/>
          <w:bCs/>
          <w:i/>
          <w:iCs/>
          <w:color w:val="000000"/>
          <w:sz w:val="23"/>
          <w:szCs w:val="23"/>
          <w:lang w:eastAsia="en-AU"/>
        </w:rPr>
        <w:t>prescribed amount</w:t>
      </w:r>
      <w:r w:rsidRPr="006259B6">
        <w:rPr>
          <w:rFonts w:eastAsia="Times New Roman"/>
          <w:color w:val="000000"/>
          <w:sz w:val="23"/>
          <w:szCs w:val="23"/>
          <w:lang w:eastAsia="en-AU"/>
        </w:rPr>
        <w:t xml:space="preserve"> in sections 53(11) and 53A(6) of the Act, the amount of $3 000 is prescribed.</w:t>
      </w:r>
    </w:p>
    <w:p w14:paraId="2000FE60"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10—Procedure for lots (sections 59, 60, 93, 95 and 96)</w:t>
      </w:r>
    </w:p>
    <w:p w14:paraId="612B69C3"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A lot to determine—</w:t>
      </w:r>
    </w:p>
    <w:p w14:paraId="5985433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order of the groups referred to in section 59(1)(b) of the Act; and</w:t>
      </w:r>
    </w:p>
    <w:p w14:paraId="68708BF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order of the groups referred to in section 59(1)(ba) of the Act; and</w:t>
      </w:r>
    </w:p>
    <w:p w14:paraId="40B66DA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order of the names of the candidates referred to in section 59(1)(c) of the Act; and</w:t>
      </w:r>
    </w:p>
    <w:p w14:paraId="3199813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the order of the names of the candidates referred to in section 60(a) of the Act,</w:t>
      </w:r>
    </w:p>
    <w:p w14:paraId="0BFEEB79" w14:textId="0E112735" w:rsidR="00B84316" w:rsidRDefault="006259B6" w:rsidP="00B8431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must be carried out by the Electoral Commissioner in the manner described in </w:t>
      </w:r>
      <w:hyperlink w:anchor="id1123148c_4e6b_4b60_8304_bc267f9e7f52_9" w:history="1">
        <w:r w:rsidRPr="006259B6">
          <w:rPr>
            <w:rFonts w:eastAsia="Times New Roman"/>
            <w:color w:val="000000"/>
            <w:sz w:val="23"/>
            <w:szCs w:val="23"/>
            <w:lang w:eastAsia="en-AU"/>
          </w:rPr>
          <w:t>subregulations (4)</w:t>
        </w:r>
      </w:hyperlink>
      <w:r w:rsidRPr="006259B6">
        <w:rPr>
          <w:rFonts w:eastAsia="Times New Roman"/>
          <w:color w:val="000000"/>
          <w:sz w:val="23"/>
          <w:szCs w:val="23"/>
          <w:lang w:eastAsia="en-AU"/>
        </w:rPr>
        <w:t xml:space="preserve"> to </w:t>
      </w:r>
      <w:hyperlink w:anchor="id1b8fa0ac_255e_4ccb_8079_73db02949ac7_0" w:history="1">
        <w:r w:rsidRPr="006259B6">
          <w:rPr>
            <w:rFonts w:eastAsia="Times New Roman"/>
            <w:color w:val="000000"/>
            <w:sz w:val="23"/>
            <w:szCs w:val="23"/>
            <w:lang w:eastAsia="en-AU"/>
          </w:rPr>
          <w:t>(7)</w:t>
        </w:r>
      </w:hyperlink>
      <w:r w:rsidRPr="006259B6">
        <w:rPr>
          <w:rFonts w:eastAsia="Times New Roman"/>
          <w:color w:val="000000"/>
          <w:sz w:val="23"/>
          <w:szCs w:val="23"/>
          <w:lang w:eastAsia="en-AU"/>
        </w:rPr>
        <w:t xml:space="preserve"> (inclusive) as soon as practicable after the hour of nomination.</w:t>
      </w:r>
      <w:r w:rsidR="00B84316">
        <w:rPr>
          <w:rFonts w:eastAsia="Times New Roman"/>
          <w:color w:val="000000"/>
          <w:sz w:val="23"/>
          <w:szCs w:val="23"/>
          <w:lang w:eastAsia="en-AU"/>
        </w:rPr>
        <w:br w:type="page"/>
      </w:r>
    </w:p>
    <w:p w14:paraId="265C88AF"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(2)</w:t>
      </w:r>
      <w:r w:rsidRPr="006259B6">
        <w:rPr>
          <w:rFonts w:eastAsia="Times New Roman"/>
          <w:color w:val="000000"/>
          <w:sz w:val="23"/>
          <w:szCs w:val="23"/>
          <w:lang w:eastAsia="en-AU"/>
        </w:rPr>
        <w:tab/>
        <w:t xml:space="preserve">A lot must be carried out, subject to any necessary modifications, in the manner described in </w:t>
      </w:r>
      <w:hyperlink w:anchor="id1123148c_4e6b_4b60_8304_bc267f9e7f52_9" w:history="1">
        <w:r w:rsidRPr="006259B6">
          <w:rPr>
            <w:rFonts w:eastAsia="Times New Roman"/>
            <w:color w:val="000000"/>
            <w:sz w:val="23"/>
            <w:szCs w:val="23"/>
            <w:lang w:eastAsia="en-AU"/>
          </w:rPr>
          <w:t>subregulations (4)</w:t>
        </w:r>
      </w:hyperlink>
      <w:r w:rsidRPr="006259B6">
        <w:rPr>
          <w:rFonts w:eastAsia="Times New Roman"/>
          <w:color w:val="000000"/>
          <w:sz w:val="23"/>
          <w:szCs w:val="23"/>
          <w:lang w:eastAsia="en-AU"/>
        </w:rPr>
        <w:t xml:space="preserve"> to </w:t>
      </w:r>
      <w:hyperlink w:anchor="id1b8fa0ac_255e_4ccb_8079_73db02949ac7_0" w:history="1">
        <w:r w:rsidRPr="006259B6">
          <w:rPr>
            <w:rFonts w:eastAsia="Times New Roman"/>
            <w:color w:val="000000"/>
            <w:sz w:val="23"/>
            <w:szCs w:val="23"/>
            <w:lang w:eastAsia="en-AU"/>
          </w:rPr>
          <w:t>(7)</w:t>
        </w:r>
      </w:hyperlink>
      <w:r w:rsidRPr="006259B6">
        <w:rPr>
          <w:rFonts w:eastAsia="Times New Roman"/>
          <w:color w:val="000000"/>
          <w:sz w:val="23"/>
          <w:szCs w:val="23"/>
          <w:lang w:eastAsia="en-AU"/>
        </w:rPr>
        <w:t xml:space="preserve"> (inclusive) to make a determination in respect of the marking of a ballot paper in relation to a House of Assembly election required by section 93(3)(d)(i) of the Act.</w:t>
      </w:r>
    </w:p>
    <w:p w14:paraId="46F47006"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If a returning officer is required to make—</w:t>
      </w:r>
    </w:p>
    <w:p w14:paraId="2A7A76D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 determination under section 95(19), (21) or (23) of the Act relating to the scrutiny of votes in a Legislative Council election; or</w:t>
      </w:r>
    </w:p>
    <w:p w14:paraId="372DD5B8"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 decision under section 96(6) of the Act relating to the scrutiny of votes in a House of Assembly election,</w:t>
      </w:r>
    </w:p>
    <w:p w14:paraId="746CD5D9"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the returning officer may make the determination or decision (as the case requires) by lot to be carried out, subject to any necessary modifications, in the manner described in </w:t>
      </w:r>
      <w:hyperlink w:anchor="id1123148c_4e6b_4b60_8304_bc267f9e7f52_9" w:history="1">
        <w:r w:rsidRPr="006259B6">
          <w:rPr>
            <w:rFonts w:eastAsia="Times New Roman"/>
            <w:color w:val="000000"/>
            <w:sz w:val="23"/>
            <w:szCs w:val="23"/>
            <w:lang w:eastAsia="en-AU"/>
          </w:rPr>
          <w:t>subregulations (4)</w:t>
        </w:r>
      </w:hyperlink>
      <w:r w:rsidRPr="006259B6">
        <w:rPr>
          <w:rFonts w:eastAsia="Times New Roman"/>
          <w:color w:val="000000"/>
          <w:sz w:val="23"/>
          <w:szCs w:val="23"/>
          <w:lang w:eastAsia="en-AU"/>
        </w:rPr>
        <w:t xml:space="preserve"> to </w:t>
      </w:r>
      <w:hyperlink w:anchor="id1b8fa0ac_255e_4ccb_8079_73db02949ac7_0" w:history="1">
        <w:r w:rsidRPr="006259B6">
          <w:rPr>
            <w:rFonts w:eastAsia="Times New Roman"/>
            <w:color w:val="000000"/>
            <w:sz w:val="23"/>
            <w:szCs w:val="23"/>
            <w:lang w:eastAsia="en-AU"/>
          </w:rPr>
          <w:t>(7)</w:t>
        </w:r>
      </w:hyperlink>
      <w:r w:rsidRPr="006259B6">
        <w:rPr>
          <w:rFonts w:eastAsia="Times New Roman"/>
          <w:color w:val="000000"/>
          <w:sz w:val="23"/>
          <w:szCs w:val="23"/>
          <w:lang w:eastAsia="en-AU"/>
        </w:rPr>
        <w:t xml:space="preserve"> (inclusive).</w:t>
      </w:r>
    </w:p>
    <w:p w14:paraId="0E54D627"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4" w:name="id1123148c_4e6b_4b60_8304_bc267f9e7f52_9"/>
      <w:r w:rsidRPr="006259B6">
        <w:rPr>
          <w:rFonts w:eastAsia="Times New Roman"/>
          <w:color w:val="000000"/>
          <w:sz w:val="23"/>
          <w:szCs w:val="23"/>
          <w:lang w:eastAsia="en-AU"/>
        </w:rPr>
        <w:tab/>
        <w:t>(4)</w:t>
      </w:r>
      <w:r w:rsidRPr="006259B6">
        <w:rPr>
          <w:rFonts w:eastAsia="Times New Roman"/>
          <w:color w:val="000000"/>
          <w:sz w:val="23"/>
          <w:szCs w:val="23"/>
          <w:lang w:eastAsia="en-AU"/>
        </w:rPr>
        <w:tab/>
        <w:t>The procedure to be followed in conducting a lot is as follows:</w:t>
      </w:r>
      <w:bookmarkEnd w:id="254"/>
    </w:p>
    <w:p w14:paraId="67A8546E"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each group or name (as the case may be) must be written on a piece of paper using a separate piece of paper for each group or name;</w:t>
      </w:r>
    </w:p>
    <w:p w14:paraId="3FBBFDFE"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each separate piece of paper must be placed into a separate envelope and if it is necessary to fold the piece of paper to make it fit into the envelope, each piece of paper must be folded in the same manner so as to make it the same size and thickness;</w:t>
      </w:r>
    </w:p>
    <w:p w14:paraId="2A0BC0AF"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after a piece of paper has been placed in an envelope it must be sealed;</w:t>
      </w:r>
    </w:p>
    <w:p w14:paraId="1FEBB10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all the envelopes must be placed into a container and shuffled;</w:t>
      </w:r>
    </w:p>
    <w:p w14:paraId="2FF2F68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after the envelopes have been shuffled, the Electoral Commissioner or the returning officer (as the case may be) must draw them, 1 at a time, from the container.</w:t>
      </w:r>
    </w:p>
    <w:p w14:paraId="16E8F14A"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 xml:space="preserve">For the purposes of </w:t>
      </w:r>
      <w:hyperlink w:anchor="id1123148c_4e6b_4b60_8304_bc267f9e7f52_9" w:history="1">
        <w:r w:rsidRPr="006259B6">
          <w:rPr>
            <w:rFonts w:eastAsia="Times New Roman"/>
            <w:color w:val="000000"/>
            <w:sz w:val="23"/>
            <w:szCs w:val="23"/>
            <w:lang w:eastAsia="en-AU"/>
          </w:rPr>
          <w:t>subregulation (4)</w:t>
        </w:r>
      </w:hyperlink>
      <w:r w:rsidRPr="006259B6">
        <w:rPr>
          <w:rFonts w:eastAsia="Times New Roman"/>
          <w:color w:val="000000"/>
          <w:sz w:val="23"/>
          <w:szCs w:val="23"/>
          <w:lang w:eastAsia="en-AU"/>
        </w:rPr>
        <w:t>, each separate piece of paper must be of the same kind, shape, size and colour and each envelope into which such paper is placed must be opaque and of the same kind, shape, size and colour.</w:t>
      </w:r>
    </w:p>
    <w:p w14:paraId="017D5F9B"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(6)</w:t>
      </w:r>
      <w:r w:rsidRPr="006259B6">
        <w:rPr>
          <w:rFonts w:eastAsia="Times New Roman"/>
          <w:color w:val="000000"/>
          <w:sz w:val="23"/>
          <w:szCs w:val="23"/>
          <w:lang w:eastAsia="en-AU"/>
        </w:rPr>
        <w:tab/>
        <w:t>The order in which an envelope is drawn from the container determines the order of the group or the names of the candidates (as the case may be), the first to be drawn being the first in the order, and so on, until the order has been determined, the last to be drawn being the last in the order.</w:t>
      </w:r>
    </w:p>
    <w:p w14:paraId="41C967DE"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5" w:name="id1b8fa0ac_255e_4ccb_8079_73db02949ac7_0"/>
      <w:r w:rsidRPr="006259B6">
        <w:rPr>
          <w:rFonts w:eastAsia="Times New Roman"/>
          <w:color w:val="000000"/>
          <w:sz w:val="23"/>
          <w:szCs w:val="23"/>
          <w:lang w:eastAsia="en-AU"/>
        </w:rPr>
        <w:tab/>
        <w:t>(7)</w:t>
      </w:r>
      <w:r w:rsidRPr="006259B6">
        <w:rPr>
          <w:rFonts w:eastAsia="Times New Roman"/>
          <w:color w:val="000000"/>
          <w:sz w:val="23"/>
          <w:szCs w:val="23"/>
          <w:lang w:eastAsia="en-AU"/>
        </w:rPr>
        <w:tab/>
        <w:t xml:space="preserve">Each of the procedures set out in </w:t>
      </w:r>
      <w:hyperlink w:anchor="id1123148c_4e6b_4b60_8304_bc267f9e7f52_9" w:history="1">
        <w:r w:rsidRPr="006259B6">
          <w:rPr>
            <w:rFonts w:eastAsia="Times New Roman"/>
            <w:color w:val="000000"/>
            <w:sz w:val="23"/>
            <w:szCs w:val="23"/>
            <w:lang w:eastAsia="en-AU"/>
          </w:rPr>
          <w:t>subregulation (4)</w:t>
        </w:r>
      </w:hyperlink>
      <w:r w:rsidRPr="006259B6">
        <w:rPr>
          <w:rFonts w:eastAsia="Times New Roman"/>
          <w:color w:val="000000"/>
          <w:sz w:val="23"/>
          <w:szCs w:val="23"/>
          <w:lang w:eastAsia="en-AU"/>
        </w:rPr>
        <w:t xml:space="preserve"> must be carried out in the presence of an officer and any candidate or representative of a candidate who chooses to be present.</w:t>
      </w:r>
      <w:bookmarkEnd w:id="255"/>
    </w:p>
    <w:p w14:paraId="66A29015"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11—Photographs of candidates</w:t>
      </w:r>
    </w:p>
    <w:p w14:paraId="057E522B"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64(3)(b) of the Act, the requirements with which a candidate's photograph must comply are that it must—</w:t>
      </w:r>
    </w:p>
    <w:p w14:paraId="5A22FB9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be a full</w:t>
      </w:r>
      <w:r w:rsidRPr="006259B6">
        <w:rPr>
          <w:rFonts w:eastAsia="Times New Roman"/>
          <w:color w:val="000000"/>
          <w:sz w:val="23"/>
          <w:szCs w:val="23"/>
          <w:lang w:eastAsia="en-AU"/>
        </w:rPr>
        <w:noBreakHyphen/>
        <w:t>faced vertical portrait of the candidate's head and shoulders; and</w:t>
      </w:r>
    </w:p>
    <w:p w14:paraId="0B1B6E2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be at least 15 cm in length and at least 10 cm in width; and</w:t>
      </w:r>
    </w:p>
    <w:p w14:paraId="66392A81" w14:textId="3A208EC0" w:rsidR="00B84316" w:rsidRDefault="006259B6" w:rsidP="00B8431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have written on the reverse side the full name of the candidate and a statement signed by the candidate to the effect that the photograph was taken within 12 months before being submitted.</w:t>
      </w:r>
      <w:r w:rsidR="00B84316">
        <w:rPr>
          <w:rFonts w:eastAsia="Times New Roman"/>
          <w:color w:val="000000"/>
          <w:sz w:val="23"/>
          <w:szCs w:val="23"/>
          <w:lang w:eastAsia="en-AU"/>
        </w:rPr>
        <w:br w:type="page"/>
      </w:r>
    </w:p>
    <w:p w14:paraId="480AC0F3"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lastRenderedPageBreak/>
        <w:t>Part 5—Voting</w:t>
      </w:r>
    </w:p>
    <w:p w14:paraId="5F990FBB"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12—Person entitled to make declaration vote for a reason of a prescribed nature</w:t>
      </w:r>
    </w:p>
    <w:p w14:paraId="0DFD5087"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71(2)(b)(vii) of the Act, an elector who is precluded from voting at a polling booth for either (or both) of the following reasons is entitled to make a declaration vote:</w:t>
      </w:r>
    </w:p>
    <w:p w14:paraId="4A070B7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for the reason that the elector is a resident of an institution;</w:t>
      </w:r>
    </w:p>
    <w:p w14:paraId="0B504F9E"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for the reason that the elector is subject to a direction under section 25 of the </w:t>
      </w:r>
      <w:hyperlink r:id="rId54" w:history="1">
        <w:r w:rsidRPr="006259B6">
          <w:rPr>
            <w:rFonts w:eastAsia="Times New Roman"/>
            <w:i/>
            <w:iCs/>
            <w:color w:val="000000"/>
            <w:sz w:val="23"/>
            <w:szCs w:val="23"/>
            <w:lang w:eastAsia="en-AU"/>
          </w:rPr>
          <w:t>Emergency Management Act 2004</w:t>
        </w:r>
      </w:hyperlink>
      <w:r w:rsidRPr="006259B6">
        <w:rPr>
          <w:rFonts w:eastAsia="Times New Roman"/>
          <w:color w:val="000000"/>
          <w:sz w:val="23"/>
          <w:szCs w:val="23"/>
          <w:lang w:eastAsia="en-AU"/>
        </w:rPr>
        <w:t xml:space="preserve"> that requires the elector to quarantine or isolate during the hours of polling.</w:t>
      </w:r>
    </w:p>
    <w:p w14:paraId="230B2363"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13—Applications for voting papers</w:t>
      </w:r>
    </w:p>
    <w:p w14:paraId="7D594F46"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73(2) of the Act, a person may make a written application for the issue of voting papers by completing and signing—</w:t>
      </w:r>
    </w:p>
    <w:p w14:paraId="6643271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 xml:space="preserve">Form 5, 6, 7 or 8 in </w:t>
      </w:r>
      <w:hyperlink w:anchor="id0f980cb1_9b74_4cd4_83c2_e62e7db7e0a0_d" w:history="1">
        <w:r w:rsidRPr="006259B6">
          <w:rPr>
            <w:rFonts w:eastAsia="Times New Roman"/>
            <w:color w:val="000000"/>
            <w:sz w:val="23"/>
            <w:szCs w:val="23"/>
            <w:lang w:eastAsia="en-AU"/>
          </w:rPr>
          <w:t>Schedule 1</w:t>
        </w:r>
      </w:hyperlink>
      <w:r w:rsidRPr="006259B6">
        <w:rPr>
          <w:rFonts w:eastAsia="Times New Roman"/>
          <w:color w:val="000000"/>
          <w:sz w:val="23"/>
          <w:szCs w:val="23"/>
          <w:lang w:eastAsia="en-AU"/>
        </w:rPr>
        <w:t xml:space="preserve"> (whichever is appropriate in the circumstances); or</w:t>
      </w:r>
    </w:p>
    <w:p w14:paraId="394078F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an application containing the information that would have been required to complete Form 5, 6, 7 or 8 in </w:t>
      </w:r>
      <w:hyperlink w:anchor="id0f980cb1_9b74_4cd4_83c2_e62e7db7e0a0_d" w:history="1">
        <w:r w:rsidRPr="006259B6">
          <w:rPr>
            <w:rFonts w:eastAsia="Times New Roman"/>
            <w:color w:val="000000"/>
            <w:sz w:val="23"/>
            <w:szCs w:val="23"/>
            <w:lang w:eastAsia="en-AU"/>
          </w:rPr>
          <w:t>Schedule 1</w:t>
        </w:r>
      </w:hyperlink>
      <w:r w:rsidRPr="006259B6">
        <w:rPr>
          <w:rFonts w:eastAsia="Times New Roman"/>
          <w:color w:val="000000"/>
          <w:sz w:val="23"/>
          <w:szCs w:val="23"/>
          <w:lang w:eastAsia="en-AU"/>
        </w:rPr>
        <w:t xml:space="preserve"> (whichever is appropriate in the circumstances).</w:t>
      </w:r>
    </w:p>
    <w:p w14:paraId="796CCDF4"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An oral application may not be made until the day after the nomination day.</w:t>
      </w:r>
    </w:p>
    <w:p w14:paraId="5E25F503"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6" w:name="Elkera_Print_TOC20"/>
      <w:bookmarkStart w:id="257" w:name="Elkera_Print_BK20"/>
      <w:r w:rsidRPr="006259B6">
        <w:rPr>
          <w:rFonts w:eastAsia="Times New Roman"/>
          <w:b/>
          <w:bCs/>
          <w:color w:val="000000"/>
          <w:sz w:val="26"/>
          <w:szCs w:val="26"/>
          <w:lang w:eastAsia="en-AU"/>
        </w:rPr>
        <w:t>14—Prescribed mark</w:t>
      </w:r>
      <w:bookmarkEnd w:id="256"/>
      <w:bookmarkEnd w:id="257"/>
    </w:p>
    <w:p w14:paraId="7135592A"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73(3)(b) and 94(1)(a) of the Act, the prescribed mark is—</w:t>
      </w:r>
    </w:p>
    <w:p w14:paraId="26AAA1B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 water mark containing a circle within which the letters "SA" are intertwined; or</w:t>
      </w:r>
    </w:p>
    <w:p w14:paraId="7B0B7E5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circles within which the letters "SA" are intertwined printed on the ballot paper.</w:t>
      </w:r>
    </w:p>
    <w:p w14:paraId="02FAAFAB"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15—Prescribed manner for issue or dispatch of declaration voting papers</w:t>
      </w:r>
    </w:p>
    <w:p w14:paraId="6631E180"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74(2a)(b) of the Act, each of the following is prescribed as a manner in which declaration voting papers may be issued or dispatched:</w:t>
      </w:r>
    </w:p>
    <w:p w14:paraId="22A4D60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by hand delivery by an officer;</w:t>
      </w:r>
    </w:p>
    <w:p w14:paraId="28B48671"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by courier engaged by an officer.</w:t>
      </w:r>
    </w:p>
    <w:p w14:paraId="30966F19"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16—Electronically assisted voting for sight</w:t>
      </w:r>
      <w:r w:rsidRPr="006259B6">
        <w:rPr>
          <w:rFonts w:eastAsia="Times New Roman"/>
          <w:b/>
          <w:bCs/>
          <w:color w:val="000000"/>
          <w:sz w:val="26"/>
          <w:szCs w:val="26"/>
          <w:lang w:eastAsia="en-AU"/>
        </w:rPr>
        <w:noBreakHyphen/>
        <w:t>impaired electors—preliminary</w:t>
      </w:r>
    </w:p>
    <w:p w14:paraId="1630E7F4"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For the purposes of section 84A(2)(a)(i) of the Act, the electronically assisted voting method is the method set out in </w:t>
      </w:r>
      <w:hyperlink w:anchor="ida266e275_8c7b_422a_83b1_4cea19506c84_8" w:history="1">
        <w:r w:rsidRPr="006259B6">
          <w:rPr>
            <w:rFonts w:eastAsia="Times New Roman"/>
            <w:color w:val="000000"/>
            <w:sz w:val="23"/>
            <w:szCs w:val="23"/>
            <w:lang w:eastAsia="en-AU"/>
          </w:rPr>
          <w:t>regulation 17</w:t>
        </w:r>
      </w:hyperlink>
      <w:r w:rsidRPr="006259B6">
        <w:rPr>
          <w:rFonts w:eastAsia="Times New Roman"/>
          <w:color w:val="000000"/>
          <w:sz w:val="23"/>
          <w:szCs w:val="23"/>
          <w:lang w:eastAsia="en-AU"/>
        </w:rPr>
        <w:t>.</w:t>
      </w:r>
    </w:p>
    <w:p w14:paraId="6D3F3542"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For the purposes of section 84A(2)(a)(iii) of the Act, the Electoral Commissioner is to determine, by notice in the Gazette, the places, days and times at which the electronically assisted voting method is to be made available.</w:t>
      </w:r>
    </w:p>
    <w:p w14:paraId="2CEB18F8"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In accordance with section 84B(2)(a) of the Act, a sight</w:t>
      </w:r>
      <w:r w:rsidRPr="006259B6">
        <w:rPr>
          <w:rFonts w:eastAsia="Times New Roman"/>
          <w:color w:val="000000"/>
          <w:sz w:val="23"/>
          <w:szCs w:val="23"/>
          <w:lang w:eastAsia="en-AU"/>
        </w:rPr>
        <w:noBreakHyphen/>
        <w:t xml:space="preserve">impaired elector issued with an envelope with a declaration to be made by the elector (a </w:t>
      </w:r>
      <w:r w:rsidRPr="006259B6">
        <w:rPr>
          <w:rFonts w:eastAsia="Times New Roman"/>
          <w:b/>
          <w:bCs/>
          <w:i/>
          <w:iCs/>
          <w:color w:val="000000"/>
          <w:sz w:val="23"/>
          <w:szCs w:val="23"/>
          <w:lang w:eastAsia="en-AU"/>
        </w:rPr>
        <w:t>declaration envelope</w:t>
      </w:r>
      <w:r w:rsidRPr="006259B6">
        <w:rPr>
          <w:rFonts w:eastAsia="Times New Roman"/>
          <w:color w:val="000000"/>
          <w:sz w:val="23"/>
          <w:szCs w:val="23"/>
          <w:lang w:eastAsia="en-AU"/>
        </w:rPr>
        <w:t>) for the purposes of casting an electronically assisted vote will be taken for the purposes of the Act—</w:t>
      </w:r>
    </w:p>
    <w:p w14:paraId="52299C7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to have been issued with declaration voting papers; and</w:t>
      </w:r>
    </w:p>
    <w:p w14:paraId="6B813604" w14:textId="570229DE" w:rsidR="00B84316" w:rsidRDefault="006259B6" w:rsidP="00B8431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to have had the vote taken before the officer issuing the declaration envelope.</w:t>
      </w:r>
      <w:r w:rsidR="00B84316">
        <w:rPr>
          <w:rFonts w:eastAsia="Times New Roman"/>
          <w:color w:val="000000"/>
          <w:sz w:val="23"/>
          <w:szCs w:val="23"/>
          <w:lang w:eastAsia="en-AU"/>
        </w:rPr>
        <w:br w:type="page"/>
      </w:r>
    </w:p>
    <w:p w14:paraId="1F23D473"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8" w:name="ida266e275_8c7b_422a_83b1_4cea19506c84_8"/>
      <w:r w:rsidRPr="006259B6">
        <w:rPr>
          <w:rFonts w:eastAsia="Times New Roman"/>
          <w:b/>
          <w:bCs/>
          <w:color w:val="000000"/>
          <w:sz w:val="26"/>
          <w:szCs w:val="26"/>
          <w:lang w:eastAsia="en-AU"/>
        </w:rPr>
        <w:lastRenderedPageBreak/>
        <w:t>17—Electronically assisted voting method—VoteAssist</w:t>
      </w:r>
      <w:bookmarkEnd w:id="258"/>
    </w:p>
    <w:p w14:paraId="3C9A0A1B"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A sight</w:t>
      </w:r>
      <w:r w:rsidRPr="006259B6">
        <w:rPr>
          <w:rFonts w:eastAsia="Times New Roman"/>
          <w:color w:val="000000"/>
          <w:sz w:val="23"/>
          <w:szCs w:val="23"/>
          <w:lang w:eastAsia="en-AU"/>
        </w:rPr>
        <w:noBreakHyphen/>
        <w:t>impaired elector may vote by means of the computer program VoteAssist by—</w:t>
      </w:r>
    </w:p>
    <w:p w14:paraId="7C828ED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listening to audio instructions and recording their vote electronically using a numeric keypad in a manner that allows their vote to remain private; and</w:t>
      </w:r>
    </w:p>
    <w:p w14:paraId="37AEB090"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confirming the record of their vote and indicating that the record be printed on the ballot paper; and</w:t>
      </w:r>
    </w:p>
    <w:p w14:paraId="43B851D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removing the ballot paper from the printer.</w:t>
      </w:r>
    </w:p>
    <w:p w14:paraId="1129650D"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In accordance with the requirements for the casting of a declaration vote under the Act, a sight</w:t>
      </w:r>
      <w:r w:rsidRPr="006259B6">
        <w:rPr>
          <w:rFonts w:eastAsia="Times New Roman"/>
          <w:color w:val="000000"/>
          <w:sz w:val="23"/>
          <w:szCs w:val="23"/>
          <w:lang w:eastAsia="en-AU"/>
        </w:rPr>
        <w:noBreakHyphen/>
        <w:t>impaired elector voting by means of VoteAssist must also—</w:t>
      </w:r>
    </w:p>
    <w:p w14:paraId="7C166E6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sign the appropriate declaration on the envelope (which must be signed by the person before whom the vote is taken as witness); and</w:t>
      </w:r>
    </w:p>
    <w:p w14:paraId="0397291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place the completed ballot paper in the envelope and seal the envelope; and</w:t>
      </w:r>
    </w:p>
    <w:p w14:paraId="5910E50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deposit the envelope in a ballot box or another secure facility or immediately transmit or cause the transmission of the envelope by the officer before whom the vote is taken to the appropriate returning officer.</w:t>
      </w:r>
    </w:p>
    <w:p w14:paraId="782EE673"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A person must, on request, provide to the Electoral Commissioner evidence that the person is a sight</w:t>
      </w:r>
      <w:r w:rsidRPr="006259B6">
        <w:rPr>
          <w:rFonts w:eastAsia="Times New Roman"/>
          <w:color w:val="000000"/>
          <w:sz w:val="23"/>
          <w:szCs w:val="23"/>
          <w:lang w:eastAsia="en-AU"/>
        </w:rPr>
        <w:noBreakHyphen/>
        <w:t>impaired elector and eligible to vote by means of the electronically assisted voting method set out in this regulation.</w:t>
      </w:r>
    </w:p>
    <w:p w14:paraId="3A4BD0B9"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The Electoral Commissioner must ensure that a place at which a sight</w:t>
      </w:r>
      <w:r w:rsidRPr="006259B6">
        <w:rPr>
          <w:rFonts w:eastAsia="Times New Roman"/>
          <w:color w:val="000000"/>
          <w:sz w:val="23"/>
          <w:szCs w:val="23"/>
          <w:lang w:eastAsia="en-AU"/>
        </w:rPr>
        <w:noBreakHyphen/>
        <w:t>impaired elector casts their vote in accordance with this regulation is properly staffed with a presiding officer, poll clerks and any other necessary staff.</w:t>
      </w:r>
    </w:p>
    <w:p w14:paraId="0993284B"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A sight</w:t>
      </w:r>
      <w:r w:rsidRPr="006259B6">
        <w:rPr>
          <w:rFonts w:eastAsia="Times New Roman"/>
          <w:color w:val="000000"/>
          <w:sz w:val="23"/>
          <w:szCs w:val="23"/>
          <w:lang w:eastAsia="en-AU"/>
        </w:rPr>
        <w:noBreakHyphen/>
        <w:t>impaired elector voting in accordance with this regulation may be assisted by—</w:t>
      </w:r>
    </w:p>
    <w:p w14:paraId="6D7D8BF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person before whom their vote is taken; or</w:t>
      </w:r>
    </w:p>
    <w:p w14:paraId="046FE1A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 person who is acceptable to that person,</w:t>
      </w:r>
    </w:p>
    <w:p w14:paraId="5330391A"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who may assist the sight</w:t>
      </w:r>
      <w:r w:rsidRPr="006259B6">
        <w:rPr>
          <w:rFonts w:eastAsia="Times New Roman"/>
          <w:color w:val="000000"/>
          <w:sz w:val="23"/>
          <w:szCs w:val="23"/>
          <w:lang w:eastAsia="en-AU"/>
        </w:rPr>
        <w:noBreakHyphen/>
        <w:t>impaired elector in any of the following ways:</w:t>
      </w:r>
    </w:p>
    <w:p w14:paraId="7C0B8331"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by acting as an interpreter;</w:t>
      </w:r>
    </w:p>
    <w:p w14:paraId="60B4EC74"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by explaining the elector's obligations under the Act in relation to the recording of an electronically assisted vote;</w:t>
      </w:r>
    </w:p>
    <w:p w14:paraId="17E00F8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by collecting the elector's completed ballot paper from the printer;</w:t>
      </w:r>
    </w:p>
    <w:p w14:paraId="09BFC140"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(f)</w:t>
      </w:r>
      <w:r w:rsidRPr="006259B6">
        <w:rPr>
          <w:rFonts w:eastAsia="Times New Roman"/>
          <w:color w:val="000000"/>
          <w:sz w:val="23"/>
          <w:szCs w:val="23"/>
          <w:lang w:eastAsia="en-AU"/>
        </w:rPr>
        <w:tab/>
        <w:t>by folding the ballot paper, placing it in the appropriate envelope and sealing the envelope;</w:t>
      </w:r>
    </w:p>
    <w:p w14:paraId="1C65719E"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(g)</w:t>
      </w:r>
      <w:r w:rsidRPr="006259B6">
        <w:rPr>
          <w:rFonts w:eastAsia="Times New Roman"/>
          <w:color w:val="000000"/>
          <w:sz w:val="23"/>
          <w:szCs w:val="23"/>
          <w:lang w:eastAsia="en-AU"/>
        </w:rPr>
        <w:tab/>
        <w:t>by assisting the elector to complete the appropriate declaration on the envelope that is to contain the ballot paper;</w:t>
      </w:r>
    </w:p>
    <w:p w14:paraId="7AC48B2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(h)</w:t>
      </w:r>
      <w:r w:rsidRPr="006259B6">
        <w:rPr>
          <w:rFonts w:eastAsia="Times New Roman"/>
          <w:color w:val="000000"/>
          <w:sz w:val="23"/>
          <w:szCs w:val="23"/>
          <w:lang w:eastAsia="en-AU"/>
        </w:rPr>
        <w:tab/>
        <w:t>by depositing the envelope in a ballot box;</w:t>
      </w:r>
    </w:p>
    <w:p w14:paraId="611BE97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by providing any other assistance as required and approved by the presiding officer.</w:t>
      </w:r>
    </w:p>
    <w:p w14:paraId="06D8ED14"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(6)</w:t>
      </w:r>
      <w:r w:rsidRPr="006259B6">
        <w:rPr>
          <w:rFonts w:eastAsia="Times New Roman"/>
          <w:color w:val="000000"/>
          <w:sz w:val="23"/>
          <w:szCs w:val="23"/>
          <w:lang w:eastAsia="en-AU"/>
        </w:rPr>
        <w:tab/>
        <w:t>A person must not destroy or interfere with a computer program, data file or electronic device used or intended to be used for or in connection with the electronically assisted voting method set out in this regulation.</w:t>
      </w:r>
    </w:p>
    <w:p w14:paraId="36AF4921" w14:textId="7D9547C2" w:rsidR="00B84316" w:rsidRDefault="006259B6" w:rsidP="00B84316">
      <w:pPr>
        <w:keepLines/>
        <w:autoSpaceDE w:val="0"/>
        <w:autoSpaceDN w:val="0"/>
        <w:adjustRightInd w:val="0"/>
        <w:spacing w:before="8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Maximum penalty: $5 000.</w:t>
      </w:r>
      <w:r w:rsidR="00B84316">
        <w:rPr>
          <w:rFonts w:eastAsia="Times New Roman"/>
          <w:color w:val="000000"/>
          <w:sz w:val="23"/>
          <w:szCs w:val="23"/>
          <w:lang w:eastAsia="en-AU"/>
        </w:rPr>
        <w:br w:type="page"/>
      </w:r>
    </w:p>
    <w:p w14:paraId="1CD67DBE"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lastRenderedPageBreak/>
        <w:t>18—Notice to be sent by Electoral Commissioner—prescribed period</w:t>
      </w:r>
    </w:p>
    <w:p w14:paraId="6BA2AE00"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85(3) of the Act, the prescribed period is 90 days.</w:t>
      </w:r>
    </w:p>
    <w:p w14:paraId="5AFA16E2"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For the purposes of section 85(3) of the Act, the prescribed form is </w:t>
      </w:r>
      <w:hyperlink w:anchor="id8103aced_e4ed_4c11_9acb_4754de6a8c" w:history="1">
        <w:r w:rsidRPr="006259B6">
          <w:rPr>
            <w:rFonts w:eastAsia="Times New Roman"/>
            <w:color w:val="000000"/>
            <w:sz w:val="23"/>
            <w:szCs w:val="23"/>
            <w:lang w:eastAsia="en-AU"/>
          </w:rPr>
          <w:t>Form 9</w:t>
        </w:r>
      </w:hyperlink>
      <w:r w:rsidRPr="006259B6">
        <w:rPr>
          <w:rFonts w:eastAsia="Times New Roman"/>
          <w:color w:val="000000"/>
          <w:sz w:val="23"/>
          <w:szCs w:val="23"/>
          <w:lang w:eastAsia="en-AU"/>
        </w:rPr>
        <w:t xml:space="preserve"> in </w:t>
      </w:r>
      <w:hyperlink w:anchor="id0f980cb1_9b74_4cd4_83c2_e62e7db7e0a0_d" w:history="1">
        <w:r w:rsidRPr="006259B6">
          <w:rPr>
            <w:rFonts w:eastAsia="Times New Roman"/>
            <w:color w:val="000000"/>
            <w:sz w:val="23"/>
            <w:szCs w:val="23"/>
            <w:lang w:eastAsia="en-AU"/>
          </w:rPr>
          <w:t>Schedule 1</w:t>
        </w:r>
      </w:hyperlink>
      <w:r w:rsidRPr="006259B6">
        <w:rPr>
          <w:rFonts w:eastAsia="Times New Roman"/>
          <w:color w:val="000000"/>
          <w:sz w:val="23"/>
          <w:szCs w:val="23"/>
          <w:lang w:eastAsia="en-AU"/>
        </w:rPr>
        <w:t>.</w:t>
      </w:r>
    </w:p>
    <w:p w14:paraId="474CB0B2"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t>Part 6—How to vote cards</w:t>
      </w:r>
    </w:p>
    <w:p w14:paraId="64237946"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19—Requirements for how</w:t>
      </w:r>
      <w:r w:rsidRPr="006259B6">
        <w:rPr>
          <w:rFonts w:eastAsia="Times New Roman"/>
          <w:b/>
          <w:bCs/>
          <w:color w:val="000000"/>
          <w:sz w:val="26"/>
          <w:szCs w:val="26"/>
          <w:lang w:eastAsia="en-AU"/>
        </w:rPr>
        <w:noBreakHyphen/>
        <w:t>to</w:t>
      </w:r>
      <w:r w:rsidRPr="006259B6">
        <w:rPr>
          <w:rFonts w:eastAsia="Times New Roman"/>
          <w:b/>
          <w:bCs/>
          <w:color w:val="000000"/>
          <w:sz w:val="26"/>
          <w:szCs w:val="26"/>
          <w:lang w:eastAsia="en-AU"/>
        </w:rPr>
        <w:noBreakHyphen/>
        <w:t>vote cards for inclusion in posters</w:t>
      </w:r>
    </w:p>
    <w:p w14:paraId="3FF05FC0"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59" w:name="ida8c0352b_0211_4841_b152_a92654ba5c86_6"/>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66(2) of the Act, the following requirements apply to a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 card submitted for inclusion in posters under section 66(1) of the Act:</w:t>
      </w:r>
      <w:bookmarkEnd w:id="259"/>
    </w:p>
    <w:p w14:paraId="0396231E"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card must—</w:t>
      </w:r>
    </w:p>
    <w:p w14:paraId="31CDEBA0"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if a candidate is contesting a seat in the Legislative Council—be no larger than 65 mm in length and 145 mm in width; and</w:t>
      </w:r>
    </w:p>
    <w:p w14:paraId="43D515A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if a candidate is contesting a seat in the House of Assembly—be no larger than 150 mm in length and 90 mm in width; and</w:t>
      </w:r>
    </w:p>
    <w:p w14:paraId="60AD11F8"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contain the following information:</w:t>
      </w:r>
    </w:p>
    <w:p w14:paraId="6A97308E"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words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w:t>
      </w:r>
    </w:p>
    <w:p w14:paraId="452EB325"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name of the candidate, group of candidates or all candidates;</w:t>
      </w:r>
    </w:p>
    <w:p w14:paraId="2B9B5A1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name and address of the person who authorised the card, which must appear at the bottom of the card;</w:t>
      </w:r>
    </w:p>
    <w:p w14:paraId="01DB574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if the card is to be distributed in printed form—the name and address of the printer;</w:t>
      </w:r>
    </w:p>
    <w:p w14:paraId="56AF35F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if the card relates to a House of Assembly election, the card must contain—</w:t>
      </w:r>
    </w:p>
    <w:p w14:paraId="1AB677BD"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name of the district being contested; and</w:t>
      </w:r>
    </w:p>
    <w:p w14:paraId="651C55D0"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w:t>
      </w:r>
    </w:p>
    <w:p w14:paraId="0B1509B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immediately before the surname of all candidates contesting the election, numbers surrounded by a square indicating the order of preference the candidate recommends for each candidate; or</w:t>
      </w:r>
    </w:p>
    <w:p w14:paraId="4121B22D"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if the candidate to whom the card relates has lodged a voting ticket under section 60A of the Act—immediately before the surname of that candidate, the number "1" surrounded by a square, together with a statement to the effect that the elector must express a preference for all other candidates as the elector sees fit;</w:t>
      </w:r>
    </w:p>
    <w:p w14:paraId="44BD513F"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if the card relates to a Legislative Council election—</w:t>
      </w:r>
    </w:p>
    <w:p w14:paraId="2DE2C31E"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in the case of a card submitted by or on behalf of a group of candidates who have requested a group voting square under section 58 of the Act—the card must contain either or both of the following:</w:t>
      </w:r>
    </w:p>
    <w:p w14:paraId="55680BC5" w14:textId="77777777" w:rsidR="00B84316" w:rsidRDefault="00B843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F641895" w14:textId="090D1194"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(A)</w:t>
      </w:r>
      <w:r w:rsidRPr="006259B6">
        <w:rPr>
          <w:rFonts w:eastAsia="Times New Roman"/>
          <w:color w:val="000000"/>
          <w:sz w:val="23"/>
          <w:szCs w:val="23"/>
          <w:lang w:eastAsia="en-AU"/>
        </w:rPr>
        <w:tab/>
        <w:t>—</w:t>
      </w:r>
    </w:p>
    <w:p w14:paraId="6E0FFF4B"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w:t>
      </w:r>
      <w:r w:rsidRPr="006259B6">
        <w:rPr>
          <w:rFonts w:eastAsia="Times New Roman"/>
          <w:color w:val="000000"/>
          <w:sz w:val="23"/>
          <w:szCs w:val="23"/>
          <w:lang w:eastAsia="en-AU"/>
        </w:rPr>
        <w:tab/>
        <w:t>the number "1" surrounded by a group voting square adjacent to the name or description of a group, and (if the group submitting the card wishes) further numbers (which must be consecutive and commence with the number "2") surrounded by other group voting squares that appear on the card; and</w:t>
      </w:r>
    </w:p>
    <w:p w14:paraId="76C1C120"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w:t>
      </w:r>
      <w:r w:rsidRPr="006259B6">
        <w:rPr>
          <w:rFonts w:eastAsia="Times New Roman"/>
          <w:color w:val="000000"/>
          <w:sz w:val="23"/>
          <w:szCs w:val="23"/>
          <w:lang w:eastAsia="en-AU"/>
        </w:rPr>
        <w:tab/>
        <w:t>a statement to the effect that the elector may express preferences for other groups as the elector sees fit;</w:t>
      </w:r>
    </w:p>
    <w:p w14:paraId="021AE396"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immediately before the surname of all candidates whose names appear on the card, numbers surrounded by a square indicating the order of preference the group recommends for each of those candidates, together with a statement to the effect that an elector must express a preference for at least 12 candidates; or</w:t>
      </w:r>
    </w:p>
    <w:p w14:paraId="5C99A7D0"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in any other case—the card must contain, immediately before the surname of all candidates whose names appear on the card, numbers surrounded by a square indicating the order of preference the candidate recommends for each of those candidates, together with a statement to the effect that an elector must express a preference for at least 12 candidates;</w:t>
      </w:r>
    </w:p>
    <w:p w14:paraId="0DC7CAD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the card may contain the following information:</w:t>
      </w:r>
    </w:p>
    <w:p w14:paraId="44BDFA71"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name or an abbreviation of the name of the registered political party (or composite name if there is more than 1 such party) supporting the candidate or group of candidates;</w:t>
      </w:r>
    </w:p>
    <w:p w14:paraId="473D9472"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in relation to a candidate or group of candidates, the description "Independent" or such description followed by not more than 3 words;</w:t>
      </w:r>
    </w:p>
    <w:p w14:paraId="2074B9A0"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the card may be submitted in electronic form.</w:t>
      </w:r>
    </w:p>
    <w:p w14:paraId="3901EB4B"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If in the opinion of the Electoral Commissioner it is necessary to do so, the Electoral Commissioner may, when preparing a poster for display in a polling booth, proportionally reduce the size of each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 card submitted for inclusion in the poster.</w:t>
      </w:r>
    </w:p>
    <w:p w14:paraId="19AC709E"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 xml:space="preserve">Except for the matters referred to in </w:t>
      </w:r>
      <w:hyperlink w:anchor="ida8c0352b_0211_4841_b152_a92654ba5c86_6" w:history="1">
        <w:r w:rsidRPr="006259B6">
          <w:rPr>
            <w:rFonts w:eastAsia="Times New Roman"/>
            <w:color w:val="000000"/>
            <w:sz w:val="23"/>
            <w:szCs w:val="23"/>
            <w:lang w:eastAsia="en-AU"/>
          </w:rPr>
          <w:t>subregulation (1)</w:t>
        </w:r>
      </w:hyperlink>
      <w:r w:rsidRPr="006259B6">
        <w:rPr>
          <w:rFonts w:eastAsia="Times New Roman"/>
          <w:color w:val="000000"/>
          <w:sz w:val="23"/>
          <w:szCs w:val="23"/>
          <w:lang w:eastAsia="en-AU"/>
        </w:rPr>
        <w:t>, no other matter may be contained on or otherwise appear on the card.</w:t>
      </w:r>
    </w:p>
    <w:p w14:paraId="0769251C"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0" w:name="Elkera_Print_TOC28"/>
      <w:bookmarkStart w:id="261" w:name="Elkera_Print_BK28"/>
      <w:r w:rsidRPr="006259B6">
        <w:rPr>
          <w:rFonts w:eastAsia="Times New Roman"/>
          <w:b/>
          <w:bCs/>
          <w:color w:val="000000"/>
          <w:sz w:val="26"/>
          <w:szCs w:val="26"/>
          <w:lang w:eastAsia="en-AU"/>
        </w:rPr>
        <w:t>20—Prescribed requirements for how</w:t>
      </w:r>
      <w:r w:rsidRPr="006259B6">
        <w:rPr>
          <w:rFonts w:eastAsia="Times New Roman"/>
          <w:b/>
          <w:bCs/>
          <w:color w:val="000000"/>
          <w:sz w:val="26"/>
          <w:szCs w:val="26"/>
          <w:lang w:eastAsia="en-AU"/>
        </w:rPr>
        <w:noBreakHyphen/>
        <w:t>to</w:t>
      </w:r>
      <w:r w:rsidRPr="006259B6">
        <w:rPr>
          <w:rFonts w:eastAsia="Times New Roman"/>
          <w:b/>
          <w:bCs/>
          <w:color w:val="000000"/>
          <w:sz w:val="26"/>
          <w:szCs w:val="26"/>
          <w:lang w:eastAsia="en-AU"/>
        </w:rPr>
        <w:noBreakHyphen/>
        <w:t>vote cards</w:t>
      </w:r>
      <w:bookmarkEnd w:id="260"/>
      <w:bookmarkEnd w:id="261"/>
    </w:p>
    <w:p w14:paraId="67C15020"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2" w:name="ide4d22915_23f1_444b_a626_14da96281da8_8"/>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112A(1)(b) of the Act, the information referred to in subparagraphs (i) and (ii) of that paragraph must be printed on the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 card in readily legible type that is—</w:t>
      </w:r>
      <w:bookmarkEnd w:id="262"/>
    </w:p>
    <w:p w14:paraId="7E2BDB3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in the case of a card that is A6 size or smaller—not smaller than Arial font 10 points; or</w:t>
      </w:r>
    </w:p>
    <w:p w14:paraId="738626B8"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the case of a card that is larger than A6 size but smaller than A3 size—not smaller than Arial font 14 points; or</w:t>
      </w:r>
    </w:p>
    <w:p w14:paraId="7C885B59" w14:textId="04999C20" w:rsidR="00B8431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in the case of a card that is larger than A3 size—not smaller than Arial font 20 points.</w:t>
      </w:r>
    </w:p>
    <w:p w14:paraId="14071E24" w14:textId="77777777" w:rsidR="00B84316" w:rsidRDefault="00B843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62564F0"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(2)</w:t>
      </w:r>
      <w:r w:rsidRPr="006259B6">
        <w:rPr>
          <w:rFonts w:eastAsia="Times New Roman"/>
          <w:color w:val="000000"/>
          <w:sz w:val="23"/>
          <w:szCs w:val="23"/>
          <w:lang w:eastAsia="en-AU"/>
        </w:rPr>
        <w:tab/>
        <w:t xml:space="preserve">For the purposes of </w:t>
      </w:r>
      <w:hyperlink w:anchor="ide4d22915_23f1_444b_a626_14da96281da8_8" w:history="1">
        <w:r w:rsidRPr="006259B6">
          <w:rPr>
            <w:rFonts w:eastAsia="Times New Roman"/>
            <w:color w:val="000000"/>
            <w:sz w:val="23"/>
            <w:szCs w:val="23"/>
            <w:lang w:eastAsia="en-AU"/>
          </w:rPr>
          <w:t>subregulation (1)</w:t>
        </w:r>
      </w:hyperlink>
      <w:r w:rsidRPr="006259B6">
        <w:rPr>
          <w:rFonts w:eastAsia="Times New Roman"/>
          <w:color w:val="000000"/>
          <w:sz w:val="23"/>
          <w:szCs w:val="23"/>
          <w:lang w:eastAsia="en-AU"/>
        </w:rPr>
        <w:t>, the comparison between the size of a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 card and a standard paper size mentioned in that subregulation is to be done by comparing the area of the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 card with the area of the standard paper size (regardless of the shape of the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 card).</w:t>
      </w:r>
    </w:p>
    <w:p w14:paraId="339E0B8D"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3" w:name="id2cdc57c1_836f_4b8e_8095_dd5e8db0688e_c"/>
      <w:r w:rsidRPr="006259B6">
        <w:rPr>
          <w:rFonts w:eastAsia="Times New Roman"/>
          <w:color w:val="000000"/>
          <w:sz w:val="23"/>
          <w:szCs w:val="23"/>
          <w:lang w:eastAsia="en-AU"/>
        </w:rPr>
        <w:tab/>
        <w:t>(3)</w:t>
      </w:r>
      <w:r w:rsidRPr="006259B6">
        <w:rPr>
          <w:rFonts w:eastAsia="Times New Roman"/>
          <w:color w:val="000000"/>
          <w:sz w:val="23"/>
          <w:szCs w:val="23"/>
          <w:lang w:eastAsia="en-AU"/>
        </w:rPr>
        <w:tab/>
        <w:t>For the purposes of section 112A(2)(a) and (b) of the Act, the following provisions apply to a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 card lodged under that subsection:</w:t>
      </w:r>
      <w:bookmarkEnd w:id="263"/>
    </w:p>
    <w:p w14:paraId="512DFB2F"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card may be lodged in electronic form;</w:t>
      </w:r>
    </w:p>
    <w:p w14:paraId="6C0A278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card must contain the following information:</w:t>
      </w:r>
    </w:p>
    <w:p w14:paraId="5C9BE7C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words "how</w:t>
      </w:r>
      <w:r w:rsidRPr="006259B6">
        <w:rPr>
          <w:rFonts w:eastAsia="Times New Roman"/>
          <w:color w:val="000000"/>
          <w:sz w:val="23"/>
          <w:szCs w:val="23"/>
          <w:lang w:eastAsia="en-AU"/>
        </w:rPr>
        <w:noBreakHyphen/>
        <w:t>to</w:t>
      </w:r>
      <w:r w:rsidRPr="006259B6">
        <w:rPr>
          <w:rFonts w:eastAsia="Times New Roman"/>
          <w:color w:val="000000"/>
          <w:sz w:val="23"/>
          <w:szCs w:val="23"/>
          <w:lang w:eastAsia="en-AU"/>
        </w:rPr>
        <w:noBreakHyphen/>
        <w:t>vote";</w:t>
      </w:r>
    </w:p>
    <w:p w14:paraId="641850F4"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if the card is lodged by or on behalf of a candidate or group of candidates—the name of the candidate, group of candidates or all candidates;</w:t>
      </w:r>
    </w:p>
    <w:p w14:paraId="13E6844C"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the name and address of the person who authorised the card, which must appear at the bottom of the card;</w:t>
      </w:r>
    </w:p>
    <w:p w14:paraId="0D6E216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(iv)</w:t>
      </w:r>
      <w:r w:rsidRPr="006259B6">
        <w:rPr>
          <w:rFonts w:eastAsia="Times New Roman"/>
          <w:color w:val="000000"/>
          <w:sz w:val="23"/>
          <w:szCs w:val="23"/>
          <w:lang w:eastAsia="en-AU"/>
        </w:rPr>
        <w:tab/>
        <w:t>if the card is to be distributed in printed form—the name and address of the printer;</w:t>
      </w:r>
    </w:p>
    <w:p w14:paraId="5504B620"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if the card relates to a House of Assembly election, the card must contain—</w:t>
      </w:r>
    </w:p>
    <w:p w14:paraId="30CBC291"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name of the district being contested; and</w:t>
      </w:r>
    </w:p>
    <w:p w14:paraId="13F3FF75"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w:t>
      </w:r>
    </w:p>
    <w:p w14:paraId="129BE99F"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immediately before the surname of all candidates contesting the election, numbers surrounded by a square indicating the order of preference the candidate recommends for each candidate; or</w:t>
      </w:r>
    </w:p>
    <w:p w14:paraId="025E427F"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if the candidate to whom the card relates has lodged a voting ticket under section 60A of the Act that is identical to a card submitted by or for the candidate under section 66 of the Act—immediately before the surname of that candidate, the number "1" surrounded by a square, together with a statement to the effect that the elector must express a preference for all other candidates as the elector sees fit;</w:t>
      </w:r>
    </w:p>
    <w:p w14:paraId="7529AB6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if the card relates to a Legislative Council election—</w:t>
      </w:r>
    </w:p>
    <w:p w14:paraId="5AA22B4C"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in the case of a card lodged by or on behalf of a group of candidates who have requested a group voting square under section 58 of the Act—the card must contain either or both of the following:</w:t>
      </w:r>
    </w:p>
    <w:p w14:paraId="1A63E418"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w:t>
      </w:r>
    </w:p>
    <w:p w14:paraId="05322C43"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w:t>
      </w:r>
      <w:r w:rsidRPr="006259B6">
        <w:rPr>
          <w:rFonts w:eastAsia="Times New Roman"/>
          <w:color w:val="000000"/>
          <w:sz w:val="23"/>
          <w:szCs w:val="23"/>
          <w:lang w:eastAsia="en-AU"/>
        </w:rPr>
        <w:tab/>
        <w:t>the number "1" surrounded by a group voting square adjacent to the name or description of a group, and (if the group lodging the card wishes) further numbers (which must be consecutive and commence with the number "2") surrounded by other group voting squares that appear on the card; and</w:t>
      </w:r>
    </w:p>
    <w:p w14:paraId="3588310C" w14:textId="44CE5C1F" w:rsidR="00B84316" w:rsidRDefault="006259B6" w:rsidP="00B8431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w:t>
      </w:r>
      <w:r w:rsidRPr="006259B6">
        <w:rPr>
          <w:rFonts w:eastAsia="Times New Roman"/>
          <w:color w:val="000000"/>
          <w:sz w:val="23"/>
          <w:szCs w:val="23"/>
          <w:lang w:eastAsia="en-AU"/>
        </w:rPr>
        <w:tab/>
        <w:t>a statement to the effect that the elector may express preferences for other groups as the elector sees fit;</w:t>
      </w:r>
      <w:r w:rsidR="00B84316">
        <w:rPr>
          <w:rFonts w:eastAsia="Times New Roman"/>
          <w:color w:val="000000"/>
          <w:sz w:val="23"/>
          <w:szCs w:val="23"/>
          <w:lang w:eastAsia="en-AU"/>
        </w:rPr>
        <w:br w:type="page"/>
      </w:r>
    </w:p>
    <w:p w14:paraId="458B5687"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(B)</w:t>
      </w:r>
      <w:r w:rsidRPr="006259B6">
        <w:rPr>
          <w:rFonts w:eastAsia="Times New Roman"/>
          <w:color w:val="000000"/>
          <w:sz w:val="23"/>
          <w:szCs w:val="23"/>
          <w:lang w:eastAsia="en-AU"/>
        </w:rPr>
        <w:tab/>
        <w:t>immediately before the surname of all candidates whose names appear on the card, numbers surrounded by a square indicating the order of preference the group recommends for each of those candidates, together with a statement to the effect that an elector must express a preference for at least 12 candidates; or</w:t>
      </w:r>
    </w:p>
    <w:p w14:paraId="0D835D60"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in any other case—the card must contain, immediately before the surname of all candidates whose names appear on the card, numbers surrounded by a square indicating the order of preference the candidate recommends for each of those candidates, together with a statement to the effect that an elector must express a preference for at least 12 candidates.</w:t>
      </w:r>
    </w:p>
    <w:p w14:paraId="03A1E7AC"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t>Part 7—Electoral advertisements and other materials</w:t>
      </w:r>
    </w:p>
    <w:p w14:paraId="75416302"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21—Prescribed class of articles</w:t>
      </w:r>
    </w:p>
    <w:p w14:paraId="68804666"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112(2)(b) of the Act, an electoral advertisement consisting of a letter or leaflet that carries the signature and the name and the address (not being a post office box) of its author and is not printed—</w:t>
      </w:r>
    </w:p>
    <w:p w14:paraId="1C19AEDE"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by a person who carries on the business of printing or a business a significant part of which involves printing; or</w:t>
      </w:r>
    </w:p>
    <w:p w14:paraId="20563F2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by or on behalf of a person who publishes a newspaper, magazine, periodical or similar publication,</w:t>
      </w:r>
    </w:p>
    <w:p w14:paraId="27C0D5F1"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is a prescribed class of articles.</w:t>
      </w:r>
    </w:p>
    <w:p w14:paraId="2BDC492E"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22—Exhibition of electoral advertisements—prescribed circumstances</w:t>
      </w:r>
    </w:p>
    <w:p w14:paraId="3CF04041"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115(3)(c) of the Act, subsection (1) of that section does not apply in relation to the exhibition of electoral advertisements in the following circumstances:</w:t>
      </w:r>
    </w:p>
    <w:p w14:paraId="67DDCF9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exhibition of electoral advertisements that are, in accordance with section 115(2) of the Act, to be taken to be a single electoral advertisement if all the advertisements that are taken to form the single advertisement are exhibited in such a position that they are at an angle of not less than 270° to each other;</w:t>
      </w:r>
    </w:p>
    <w:p w14:paraId="43717C64"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exhibition of an electoral advertisement at, or in the vicinity of, a place at which a press conference, meeting, campaign launching, campaign rally, fete, dinner, garden party, ball, barbecue or other gathering is held is the exhibition of an electoral advertisement in circumstances of a prescribed kind if—</w:t>
      </w:r>
    </w:p>
    <w:p w14:paraId="73BDEC6E"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gathering is organised by, on behalf of or for a registered political party or a candidate at a Legislative Council election or a House of Assembly election; and</w:t>
      </w:r>
    </w:p>
    <w:p w14:paraId="58242B93"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exhibition of the advertisement—</w:t>
      </w:r>
    </w:p>
    <w:p w14:paraId="7EA88ABA"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occurs immediately before, during or immediately after the gathering; and</w:t>
      </w:r>
    </w:p>
    <w:p w14:paraId="22DF0A17" w14:textId="576DD525" w:rsidR="00B8431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for a period or periods the combined length of which does not exceed 24 hours.</w:t>
      </w:r>
    </w:p>
    <w:p w14:paraId="2B96C2AF" w14:textId="77777777" w:rsidR="00B84316" w:rsidRDefault="00B843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192EC65"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(2)</w:t>
      </w:r>
      <w:r w:rsidRPr="006259B6">
        <w:rPr>
          <w:rFonts w:eastAsia="Times New Roman"/>
          <w:color w:val="000000"/>
          <w:sz w:val="23"/>
          <w:szCs w:val="23"/>
          <w:lang w:eastAsia="en-AU"/>
        </w:rPr>
        <w:tab/>
        <w:t>For the purposes of section 115(2b)(c)(ii) of the Act, subsection (2a) of that section does not apply in relation to the exhibition of an electoral advertising poster in the following circumstances:</w:t>
      </w:r>
    </w:p>
    <w:p w14:paraId="5C83C8F0"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exhibition of an electoral advertising poster that is attached to an office or committee room of a political party, member of Parliament or candidate in an election, provided that the place of exhibition is more than 100 m from the entrance to a polling booth open for polling;</w:t>
      </w:r>
    </w:p>
    <w:p w14:paraId="46C08EC1"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the exhibition of an electoral advertising poster that is adhered to a vehicle or exhibited on the roof of, or a trailer (within the meaning of the </w:t>
      </w:r>
      <w:hyperlink r:id="rId55" w:history="1">
        <w:r w:rsidRPr="006259B6">
          <w:rPr>
            <w:rFonts w:eastAsia="Times New Roman"/>
            <w:i/>
            <w:iCs/>
            <w:color w:val="000000"/>
            <w:sz w:val="23"/>
            <w:szCs w:val="23"/>
            <w:lang w:eastAsia="en-AU"/>
          </w:rPr>
          <w:t>Motor Vehicles Act 1959</w:t>
        </w:r>
      </w:hyperlink>
      <w:r w:rsidRPr="006259B6">
        <w:rPr>
          <w:rFonts w:eastAsia="Times New Roman"/>
          <w:color w:val="000000"/>
          <w:sz w:val="23"/>
          <w:szCs w:val="23"/>
          <w:lang w:eastAsia="en-AU"/>
        </w:rPr>
        <w:t>) attached to, a vehicle;</w:t>
      </w:r>
    </w:p>
    <w:p w14:paraId="64316DB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exhibition of an electoral advertising poster that is attached to fencing or fixtures in or around the following:</w:t>
      </w:r>
    </w:p>
    <w:p w14:paraId="574AB2A9"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64" w:name="id9ffbd095_3482_4930_ac55_8f78843b9a32_5"/>
      <w:r w:rsidRPr="006259B6">
        <w:rPr>
          <w:rFonts w:eastAsia="Times New Roman"/>
          <w:color w:val="000000"/>
          <w:sz w:val="23"/>
          <w:szCs w:val="23"/>
          <w:lang w:eastAsia="en-AU"/>
        </w:rPr>
        <w:tab/>
        <w:t>(i)</w:t>
      </w:r>
      <w:r w:rsidRPr="006259B6">
        <w:rPr>
          <w:rFonts w:eastAsia="Times New Roman"/>
          <w:color w:val="000000"/>
          <w:sz w:val="23"/>
          <w:szCs w:val="23"/>
          <w:lang w:eastAsia="en-AU"/>
        </w:rPr>
        <w:tab/>
        <w:t>an enclosed area of land commonly used for playing sports or games, or accommodating the spectators at any sport or game;</w:t>
      </w:r>
      <w:bookmarkEnd w:id="264"/>
    </w:p>
    <w:p w14:paraId="67B4EB89"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 xml:space="preserve">an enclosed area of land contiguous to, and used in connection with, land referred to in </w:t>
      </w:r>
      <w:hyperlink w:anchor="id9ffbd095_3482_4930_ac55_8f78843b9a32_5" w:history="1">
        <w:r w:rsidRPr="006259B6">
          <w:rPr>
            <w:rFonts w:eastAsia="Times New Roman"/>
            <w:color w:val="000000"/>
            <w:sz w:val="23"/>
            <w:szCs w:val="23"/>
            <w:lang w:eastAsia="en-AU"/>
          </w:rPr>
          <w:t>subparagraph (i)</w:t>
        </w:r>
      </w:hyperlink>
      <w:r w:rsidRPr="006259B6">
        <w:rPr>
          <w:rFonts w:eastAsia="Times New Roman"/>
          <w:color w:val="000000"/>
          <w:sz w:val="23"/>
          <w:szCs w:val="23"/>
          <w:lang w:eastAsia="en-AU"/>
        </w:rPr>
        <w:t>,</w:t>
      </w:r>
    </w:p>
    <w:p w14:paraId="22BCE76C" w14:textId="77777777" w:rsidR="006259B6" w:rsidRPr="006259B6" w:rsidRDefault="006259B6" w:rsidP="006259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259B6">
        <w:rPr>
          <w:rFonts w:eastAsia="Times New Roman"/>
          <w:color w:val="000000"/>
          <w:sz w:val="23"/>
          <w:szCs w:val="23"/>
          <w:lang w:eastAsia="en-AU"/>
        </w:rPr>
        <w:t>if the poster is exhibited as part of a paid sponsorship in relation to sports or games played on the land;</w:t>
      </w:r>
    </w:p>
    <w:p w14:paraId="4406EF5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 xml:space="preserve">the exhibition of an electoral advertising poster at a show or fair by a political party or member of Parliament, or a candidate or group in an election (the </w:t>
      </w:r>
      <w:r w:rsidRPr="006259B6">
        <w:rPr>
          <w:rFonts w:eastAsia="Times New Roman"/>
          <w:b/>
          <w:bCs/>
          <w:i/>
          <w:iCs/>
          <w:color w:val="000000"/>
          <w:sz w:val="23"/>
          <w:szCs w:val="23"/>
          <w:lang w:eastAsia="en-AU"/>
        </w:rPr>
        <w:t>exhibitor</w:t>
      </w:r>
      <w:r w:rsidRPr="006259B6">
        <w:rPr>
          <w:rFonts w:eastAsia="Times New Roman"/>
          <w:color w:val="000000"/>
          <w:sz w:val="23"/>
          <w:szCs w:val="23"/>
          <w:lang w:eastAsia="en-AU"/>
        </w:rPr>
        <w:t>), if—</w:t>
      </w:r>
    </w:p>
    <w:p w14:paraId="591936B8"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show or fair is organised by a person or body that is not—</w:t>
      </w:r>
    </w:p>
    <w:p w14:paraId="375527AE"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 political party, associated entity (within the meaning of section 130A of the Act) or member of Parliament; or</w:t>
      </w:r>
    </w:p>
    <w:p w14:paraId="58E01B3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 candidate or group in an election; and</w:t>
      </w:r>
    </w:p>
    <w:p w14:paraId="288036F7"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exhibitor holds or sponsors a stall at the show or fair (whether involving the payment of a fee or otherwise) or pays money in sponsorship of the show or fair;</w:t>
      </w:r>
    </w:p>
    <w:p w14:paraId="59C9677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the exhibition of an electoral advertising poster that is adhered to a person's rubbish bin if the bin is placed on the kerbside by the person in the usual way for the purposes of a regular roadside rubbish collection service.</w:t>
      </w:r>
    </w:p>
    <w:p w14:paraId="1E94045F"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23—Prescribed classes of material</w:t>
      </w:r>
    </w:p>
    <w:p w14:paraId="2F7881CF"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116(2)(e) of the Act, material in a public forum within a journal published in electronic form on the Internet is prescribed.</w:t>
      </w:r>
    </w:p>
    <w:p w14:paraId="3D18BF1C"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In this regulation—</w:t>
      </w:r>
    </w:p>
    <w:p w14:paraId="79687800"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journal</w:t>
      </w:r>
      <w:r w:rsidRPr="006259B6">
        <w:rPr>
          <w:rFonts w:eastAsia="Times New Roman"/>
          <w:color w:val="000000"/>
          <w:sz w:val="23"/>
          <w:szCs w:val="23"/>
          <w:lang w:eastAsia="en-AU"/>
        </w:rPr>
        <w:t xml:space="preserve"> has the same meaning as in section 116 of the Act;</w:t>
      </w:r>
    </w:p>
    <w:p w14:paraId="37D0883E"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public forum</w:t>
      </w:r>
      <w:r w:rsidRPr="006259B6">
        <w:rPr>
          <w:rFonts w:eastAsia="Times New Roman"/>
          <w:color w:val="000000"/>
          <w:sz w:val="23"/>
          <w:szCs w:val="23"/>
          <w:lang w:eastAsia="en-AU"/>
        </w:rPr>
        <w:t xml:space="preserve"> means a weblog, survey or other forum in which members of the public may post comments. </w:t>
      </w:r>
    </w:p>
    <w:p w14:paraId="56079042"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5" w:name="Elkera_Print_TOC33"/>
      <w:bookmarkStart w:id="266" w:name="Elkera_Print_BK33"/>
      <w:r w:rsidRPr="006259B6">
        <w:rPr>
          <w:rFonts w:eastAsia="Times New Roman"/>
          <w:b/>
          <w:bCs/>
          <w:color w:val="000000"/>
          <w:sz w:val="26"/>
          <w:szCs w:val="26"/>
          <w:lang w:eastAsia="en-AU"/>
        </w:rPr>
        <w:t>24—Requirements for electoral advertising posters near polling booths</w:t>
      </w:r>
      <w:bookmarkEnd w:id="265"/>
      <w:bookmarkEnd w:id="266"/>
    </w:p>
    <w:p w14:paraId="4F0AC5C4" w14:textId="6B51DA26" w:rsidR="00B84316" w:rsidRDefault="006259B6" w:rsidP="00B8431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125(1b) of the Act, an electoral advertising poster exhibited under section 125(1a) must comply with the requirements under Part 13 of the Act relating to electoral advertisements.</w:t>
      </w:r>
      <w:r w:rsidR="00B84316">
        <w:rPr>
          <w:rFonts w:eastAsia="Times New Roman"/>
          <w:color w:val="000000"/>
          <w:sz w:val="23"/>
          <w:szCs w:val="23"/>
          <w:lang w:eastAsia="en-AU"/>
        </w:rPr>
        <w:br w:type="page"/>
      </w:r>
    </w:p>
    <w:p w14:paraId="6512ED35" w14:textId="77777777"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lastRenderedPageBreak/>
        <w:t>Part 8—Election funding, expenditure and disclosure</w:t>
      </w:r>
    </w:p>
    <w:p w14:paraId="2222EC0A"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25—Interpretation—definition of auditor (section 130A)</w:t>
      </w:r>
    </w:p>
    <w:p w14:paraId="30C5F0AF"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 xml:space="preserve">For the purposes of the definition of </w:t>
      </w:r>
      <w:r w:rsidRPr="006259B6">
        <w:rPr>
          <w:rFonts w:eastAsia="Times New Roman"/>
          <w:b/>
          <w:bCs/>
          <w:i/>
          <w:iCs/>
          <w:color w:val="000000"/>
          <w:sz w:val="23"/>
          <w:szCs w:val="23"/>
          <w:lang w:eastAsia="en-AU"/>
        </w:rPr>
        <w:t>auditor</w:t>
      </w:r>
      <w:r w:rsidRPr="006259B6">
        <w:rPr>
          <w:rFonts w:eastAsia="Times New Roman"/>
          <w:color w:val="000000"/>
          <w:sz w:val="23"/>
          <w:szCs w:val="23"/>
          <w:lang w:eastAsia="en-AU"/>
        </w:rPr>
        <w:t xml:space="preserve"> in section 130A(1) of the Act, a person has the prescribed qualifications if the person is a registered company auditor within the meaning of the </w:t>
      </w:r>
      <w:r w:rsidRPr="006259B6">
        <w:rPr>
          <w:rFonts w:eastAsia="Times New Roman"/>
          <w:i/>
          <w:iCs/>
          <w:color w:val="000000"/>
          <w:sz w:val="23"/>
          <w:szCs w:val="23"/>
          <w:lang w:eastAsia="en-AU"/>
        </w:rPr>
        <w:t>Corporations Act 2001</w:t>
      </w:r>
      <w:r w:rsidRPr="006259B6">
        <w:rPr>
          <w:rFonts w:eastAsia="Times New Roman"/>
          <w:color w:val="000000"/>
          <w:sz w:val="23"/>
          <w:szCs w:val="23"/>
          <w:lang w:eastAsia="en-AU"/>
        </w:rPr>
        <w:t xml:space="preserve"> of the Commonwealth.</w:t>
      </w:r>
    </w:p>
    <w:p w14:paraId="34AF3421"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26—Interpretation—definition of political expenditure (section 130A)</w:t>
      </w:r>
    </w:p>
    <w:p w14:paraId="406FA590"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67" w:name="idea2fc1ff_bf00_4318_8392_e349d8cd8780_f"/>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For the purposes of paragraph (e) of the definition of </w:t>
      </w:r>
      <w:r w:rsidRPr="006259B6">
        <w:rPr>
          <w:rFonts w:eastAsia="Times New Roman"/>
          <w:b/>
          <w:bCs/>
          <w:i/>
          <w:iCs/>
          <w:color w:val="000000"/>
          <w:sz w:val="23"/>
          <w:szCs w:val="23"/>
          <w:lang w:eastAsia="en-AU"/>
        </w:rPr>
        <w:t>political expenditure</w:t>
      </w:r>
      <w:r w:rsidRPr="006259B6">
        <w:rPr>
          <w:rFonts w:eastAsia="Times New Roman"/>
          <w:color w:val="000000"/>
          <w:sz w:val="23"/>
          <w:szCs w:val="23"/>
          <w:lang w:eastAsia="en-AU"/>
        </w:rPr>
        <w:t xml:space="preserve"> in section 130A(1) of the Act, political expenditure includes expenditure incurred for the following purposes:</w:t>
      </w:r>
      <w:bookmarkEnd w:id="267"/>
    </w:p>
    <w:p w14:paraId="162F5B68"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production, display and distribution of electoral matter;</w:t>
      </w:r>
    </w:p>
    <w:p w14:paraId="31D2734F"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stationery for use in the production of electoral matter;</w:t>
      </w:r>
    </w:p>
    <w:p w14:paraId="719E5EF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postage of electoral matter;</w:t>
      </w:r>
    </w:p>
    <w:p w14:paraId="63ADE53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mobile telephones used by a candidate or prescribed staff primarily for election campaign purposes;</w:t>
      </w:r>
    </w:p>
    <w:p w14:paraId="213F9E3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68" w:name="id56892cba_76a8_4893_ba06_705ef5f4ce40_1"/>
      <w:r w:rsidRPr="006259B6">
        <w:rPr>
          <w:rFonts w:eastAsia="Times New Roman"/>
          <w:color w:val="000000"/>
          <w:sz w:val="23"/>
          <w:szCs w:val="23"/>
          <w:lang w:eastAsia="en-AU"/>
        </w:rPr>
        <w:tab/>
        <w:t>(e)</w:t>
      </w:r>
      <w:r w:rsidRPr="006259B6">
        <w:rPr>
          <w:rFonts w:eastAsia="Times New Roman"/>
          <w:color w:val="000000"/>
          <w:sz w:val="23"/>
          <w:szCs w:val="23"/>
          <w:lang w:eastAsia="en-AU"/>
        </w:rPr>
        <w:tab/>
        <w:t>employing or engaging a person as prescribed staff under a contract, agreement or other arrangement entered into during the capped expenditure period;</w:t>
      </w:r>
      <w:bookmarkEnd w:id="268"/>
    </w:p>
    <w:p w14:paraId="20A65E88"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(f)</w:t>
      </w:r>
      <w:r w:rsidRPr="006259B6">
        <w:rPr>
          <w:rFonts w:eastAsia="Times New Roman"/>
          <w:color w:val="000000"/>
          <w:sz w:val="23"/>
          <w:szCs w:val="23"/>
          <w:lang w:eastAsia="en-AU"/>
        </w:rPr>
        <w:tab/>
        <w:t>office accommodation and associated expenditure for a candidate in an election or for prescribed staff, other than office accommodation and associated expenditure in relation to an office that is the headquarters of a registered political party.</w:t>
      </w:r>
    </w:p>
    <w:p w14:paraId="29854F1D"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Despite </w:t>
      </w:r>
      <w:hyperlink w:anchor="id56892cba_76a8_4893_ba06_705ef5f4ce40_1" w:history="1">
        <w:r w:rsidRPr="006259B6">
          <w:rPr>
            <w:rFonts w:eastAsia="Times New Roman"/>
            <w:color w:val="000000"/>
            <w:sz w:val="23"/>
            <w:szCs w:val="23"/>
            <w:lang w:eastAsia="en-AU"/>
          </w:rPr>
          <w:t>paragraph (e)</w:t>
        </w:r>
      </w:hyperlink>
      <w:r w:rsidRPr="006259B6">
        <w:rPr>
          <w:rFonts w:eastAsia="Times New Roman"/>
          <w:color w:val="000000"/>
          <w:sz w:val="23"/>
          <w:szCs w:val="23"/>
          <w:lang w:eastAsia="en-AU"/>
        </w:rPr>
        <w:t xml:space="preserve"> of </w:t>
      </w:r>
      <w:hyperlink w:anchor="idea2fc1ff_bf00_4318_8392_e349d8cd8780_f" w:history="1">
        <w:r w:rsidRPr="006259B6">
          <w:rPr>
            <w:rFonts w:eastAsia="Times New Roman"/>
            <w:color w:val="000000"/>
            <w:sz w:val="23"/>
            <w:szCs w:val="23"/>
            <w:lang w:eastAsia="en-AU"/>
          </w:rPr>
          <w:t>subregulation (1)</w:t>
        </w:r>
      </w:hyperlink>
      <w:r w:rsidRPr="006259B6">
        <w:rPr>
          <w:rFonts w:eastAsia="Times New Roman"/>
          <w:color w:val="000000"/>
          <w:sz w:val="23"/>
          <w:szCs w:val="23"/>
          <w:lang w:eastAsia="en-AU"/>
        </w:rPr>
        <w:t>—</w:t>
      </w:r>
    </w:p>
    <w:p w14:paraId="7A38DED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political expenditure does not include expenditure incurred for the purpose of employing or engaging a replacement for prescribed staff employed or engaged before the commencement of the capped expenditure period; and</w:t>
      </w:r>
    </w:p>
    <w:p w14:paraId="72CA50C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if prescribed staff employed or engaged before the commencement of the capped expenditure period undertake additional hours of work during the capped expenditure period, political expenditure does not include expenditure incurred on remuneration paid to staff for the additional hours of work.</w:t>
      </w:r>
    </w:p>
    <w:p w14:paraId="568A88D6"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 xml:space="preserve">For the purposes of paragraph (j) of the definition of </w:t>
      </w:r>
      <w:r w:rsidRPr="006259B6">
        <w:rPr>
          <w:rFonts w:eastAsia="Times New Roman"/>
          <w:b/>
          <w:bCs/>
          <w:i/>
          <w:iCs/>
          <w:color w:val="000000"/>
          <w:sz w:val="23"/>
          <w:szCs w:val="23"/>
          <w:lang w:eastAsia="en-AU"/>
        </w:rPr>
        <w:t>political expenditure</w:t>
      </w:r>
      <w:r w:rsidRPr="006259B6">
        <w:rPr>
          <w:rFonts w:eastAsia="Times New Roman"/>
          <w:color w:val="000000"/>
          <w:sz w:val="23"/>
          <w:szCs w:val="23"/>
          <w:lang w:eastAsia="en-AU"/>
        </w:rPr>
        <w:t xml:space="preserve"> in section 130A(1) of the Act, political expenditure does not include expenditure of the following kinds:</w:t>
      </w:r>
    </w:p>
    <w:p w14:paraId="1BB054C8"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expenditure incurred in employing or engaging—</w:t>
      </w:r>
    </w:p>
    <w:p w14:paraId="56B14AB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an auditor required for the purposes of the Act; or</w:t>
      </w:r>
    </w:p>
    <w:p w14:paraId="6A8CCC1C"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any other person for the purpose of ensuring compliance with the Act;</w:t>
      </w:r>
    </w:p>
    <w:p w14:paraId="367F48C1"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expenditure incurred on holding a meeting or advertising for the purposes of selecting or nominating a candidate in an election;</w:t>
      </w:r>
    </w:p>
    <w:p w14:paraId="4C16F43F" w14:textId="24CA0148" w:rsidR="00B8431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expenditure incurred by a registered political party or an organisation for the purpose of holding a meeting relating to the general administration of that party or organisation (including the expenditure incurred in advertising such a meeting);</w:t>
      </w:r>
    </w:p>
    <w:p w14:paraId="749FF8E6" w14:textId="77777777" w:rsidR="00B84316" w:rsidRDefault="00B843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7A4F07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(d)</w:t>
      </w:r>
      <w:r w:rsidRPr="006259B6">
        <w:rPr>
          <w:rFonts w:eastAsia="Times New Roman"/>
          <w:color w:val="000000"/>
          <w:sz w:val="23"/>
          <w:szCs w:val="23"/>
          <w:lang w:eastAsia="en-AU"/>
        </w:rPr>
        <w:tab/>
        <w:t>expenditure incurred on the following:</w:t>
      </w:r>
    </w:p>
    <w:p w14:paraId="7DA94444"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motor vehicles and motor vehicle accessories;</w:t>
      </w:r>
    </w:p>
    <w:p w14:paraId="61ACD265"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maintaining or running a motor vehicle;</w:t>
      </w:r>
    </w:p>
    <w:p w14:paraId="3E1069E6"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insuring or registering a motor vehicle;</w:t>
      </w:r>
    </w:p>
    <w:p w14:paraId="16BB640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(iv)</w:t>
      </w:r>
      <w:r w:rsidRPr="006259B6">
        <w:rPr>
          <w:rFonts w:eastAsia="Times New Roman"/>
          <w:color w:val="000000"/>
          <w:sz w:val="23"/>
          <w:szCs w:val="23"/>
          <w:lang w:eastAsia="en-AU"/>
        </w:rPr>
        <w:tab/>
        <w:t>televisions and television equipment;</w:t>
      </w:r>
    </w:p>
    <w:p w14:paraId="2DF9920D"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(v)</w:t>
      </w:r>
      <w:r w:rsidRPr="006259B6">
        <w:rPr>
          <w:rFonts w:eastAsia="Times New Roman"/>
          <w:color w:val="000000"/>
          <w:sz w:val="23"/>
          <w:szCs w:val="23"/>
          <w:lang w:eastAsia="en-AU"/>
        </w:rPr>
        <w:tab/>
        <w:t>radios and radio equipment;</w:t>
      </w:r>
    </w:p>
    <w:p w14:paraId="5A64BBF6"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(vi)</w:t>
      </w:r>
      <w:r w:rsidRPr="006259B6">
        <w:rPr>
          <w:rFonts w:eastAsia="Times New Roman"/>
          <w:color w:val="000000"/>
          <w:sz w:val="23"/>
          <w:szCs w:val="23"/>
          <w:lang w:eastAsia="en-AU"/>
        </w:rPr>
        <w:tab/>
        <w:t>electronic devices or equipment for recording sound or visual images;</w:t>
      </w:r>
    </w:p>
    <w:p w14:paraId="658BB1E5"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(vii)</w:t>
      </w:r>
      <w:r w:rsidRPr="006259B6">
        <w:rPr>
          <w:rFonts w:eastAsia="Times New Roman"/>
          <w:color w:val="000000"/>
          <w:sz w:val="23"/>
          <w:szCs w:val="23"/>
          <w:lang w:eastAsia="en-AU"/>
        </w:rPr>
        <w:tab/>
        <w:t>photographic equipment;</w:t>
      </w:r>
    </w:p>
    <w:p w14:paraId="3B347CC0"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(viii)</w:t>
      </w:r>
      <w:r w:rsidRPr="006259B6">
        <w:rPr>
          <w:rFonts w:eastAsia="Times New Roman"/>
          <w:color w:val="000000"/>
          <w:sz w:val="23"/>
          <w:szCs w:val="23"/>
          <w:lang w:eastAsia="en-AU"/>
        </w:rPr>
        <w:tab/>
        <w:t>purchasing computer software, hardware and accessories;</w:t>
      </w:r>
    </w:p>
    <w:p w14:paraId="67A2B46E"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(ix)</w:t>
      </w:r>
      <w:r w:rsidRPr="006259B6">
        <w:rPr>
          <w:rFonts w:eastAsia="Times New Roman"/>
          <w:color w:val="000000"/>
          <w:sz w:val="23"/>
          <w:szCs w:val="23"/>
          <w:lang w:eastAsia="en-AU"/>
        </w:rPr>
        <w:tab/>
        <w:t>purchasing office furniture and equipment;</w:t>
      </w:r>
    </w:p>
    <w:p w14:paraId="67F0C244"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(x)</w:t>
      </w:r>
      <w:r w:rsidRPr="006259B6">
        <w:rPr>
          <w:rFonts w:eastAsia="Times New Roman"/>
          <w:color w:val="000000"/>
          <w:sz w:val="23"/>
          <w:szCs w:val="23"/>
          <w:lang w:eastAsia="en-AU"/>
        </w:rPr>
        <w:tab/>
        <w:t>food and drink;</w:t>
      </w:r>
    </w:p>
    <w:p w14:paraId="1A599089"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(xi)</w:t>
      </w:r>
      <w:r w:rsidRPr="006259B6">
        <w:rPr>
          <w:rFonts w:eastAsia="Times New Roman"/>
          <w:color w:val="000000"/>
          <w:sz w:val="23"/>
          <w:szCs w:val="23"/>
          <w:lang w:eastAsia="en-AU"/>
        </w:rPr>
        <w:tab/>
        <w:t>travel undertaken by a candidate in an election or prescribed staff, and associated accommodation.</w:t>
      </w:r>
    </w:p>
    <w:p w14:paraId="790A8579"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In this regulation—</w:t>
      </w:r>
    </w:p>
    <w:p w14:paraId="23AF6B85"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associated expenditure</w:t>
      </w:r>
      <w:r w:rsidRPr="006259B6">
        <w:rPr>
          <w:rFonts w:eastAsia="Times New Roman"/>
          <w:color w:val="000000"/>
          <w:sz w:val="23"/>
          <w:szCs w:val="23"/>
          <w:lang w:eastAsia="en-AU"/>
        </w:rPr>
        <w:t>, in relation to office accommodation, includes expenditure on the following:</w:t>
      </w:r>
    </w:p>
    <w:p w14:paraId="1BBC8AD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rental payments (including on property and office equipment);</w:t>
      </w:r>
    </w:p>
    <w:p w14:paraId="2B26EC1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mortgage and related interest payments;</w:t>
      </w:r>
    </w:p>
    <w:p w14:paraId="0F3BF89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utilities such as gas, water and electricity, telephone and Internet;</w:t>
      </w:r>
    </w:p>
    <w:p w14:paraId="0ABD52BD"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motor vehicle</w:t>
      </w:r>
      <w:r w:rsidRPr="006259B6">
        <w:rPr>
          <w:rFonts w:eastAsia="Times New Roman"/>
          <w:color w:val="000000"/>
          <w:sz w:val="23"/>
          <w:szCs w:val="23"/>
          <w:lang w:eastAsia="en-AU"/>
        </w:rPr>
        <w:t xml:space="preserve"> has the same meaning as in the </w:t>
      </w:r>
      <w:hyperlink r:id="rId56" w:history="1">
        <w:r w:rsidRPr="006259B6">
          <w:rPr>
            <w:rFonts w:eastAsia="Times New Roman"/>
            <w:i/>
            <w:iCs/>
            <w:color w:val="000000"/>
            <w:sz w:val="23"/>
            <w:szCs w:val="23"/>
            <w:lang w:eastAsia="en-AU"/>
          </w:rPr>
          <w:t>Motor Vehicles Act 1959</w:t>
        </w:r>
      </w:hyperlink>
      <w:r w:rsidRPr="006259B6">
        <w:rPr>
          <w:rFonts w:eastAsia="Times New Roman"/>
          <w:color w:val="000000"/>
          <w:sz w:val="23"/>
          <w:szCs w:val="23"/>
          <w:lang w:eastAsia="en-AU"/>
        </w:rPr>
        <w:t>;</w:t>
      </w:r>
    </w:p>
    <w:p w14:paraId="1C1BDCE0"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prescribed staff</w:t>
      </w:r>
      <w:r w:rsidRPr="006259B6">
        <w:rPr>
          <w:rFonts w:eastAsia="Times New Roman"/>
          <w:color w:val="000000"/>
          <w:sz w:val="23"/>
          <w:szCs w:val="23"/>
          <w:lang w:eastAsia="en-AU"/>
        </w:rPr>
        <w:t xml:space="preserve"> means a person employed or engaged under a contract, agreement or other arrangement—</w:t>
      </w:r>
    </w:p>
    <w:p w14:paraId="73F54A6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as election campaign staff; or</w:t>
      </w:r>
    </w:p>
    <w:p w14:paraId="243420C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to promote, or assist in the promotion of, a registered political party, candidate or group in an election; or</w:t>
      </w:r>
    </w:p>
    <w:p w14:paraId="7ED9E6D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to undertake research relating to a matter in an election.</w:t>
      </w:r>
    </w:p>
    <w:p w14:paraId="087934E0"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27—Principles for determining amount or value of gifts other than money (section 130A)</w:t>
      </w:r>
    </w:p>
    <w:p w14:paraId="2CEE318B"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130A(2) of the Act, the amount or value of a gift consisting of, or including, a disposition of property other than money will be determined in accordance with—</w:t>
      </w:r>
    </w:p>
    <w:p w14:paraId="48EF75D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principle that the amount or value of the property disposed of is the amount or value that a competent valuer of the property would give to the property based on a fair and reasonable valuation of the property; and</w:t>
      </w:r>
    </w:p>
    <w:p w14:paraId="25898D5B" w14:textId="0015626D" w:rsidR="00B8431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principle that written evidence should be obtained for the purpose of determining the amount or value of the property disposed of (and that amount or value should reflect the written evidence).</w:t>
      </w:r>
    </w:p>
    <w:p w14:paraId="4F6DAFD0" w14:textId="77777777" w:rsidR="00B84316" w:rsidRDefault="00B843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900AF61"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9" w:name="Elkera_Print_TOC38"/>
      <w:bookmarkStart w:id="270" w:name="Elkera_Print_BK38"/>
      <w:r w:rsidRPr="006259B6">
        <w:rPr>
          <w:rFonts w:eastAsia="Times New Roman"/>
          <w:b/>
          <w:bCs/>
          <w:color w:val="000000"/>
          <w:sz w:val="26"/>
          <w:szCs w:val="26"/>
          <w:lang w:eastAsia="en-AU"/>
        </w:rPr>
        <w:lastRenderedPageBreak/>
        <w:t>28—Public funding—prescribed period and manner for making of payments (section 130R)</w:t>
      </w:r>
      <w:bookmarkEnd w:id="269"/>
      <w:bookmarkEnd w:id="270"/>
    </w:p>
    <w:p w14:paraId="1A54F57B"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130R(1) of the Act—</w:t>
      </w:r>
    </w:p>
    <w:p w14:paraId="485A2FF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prescribed period is—</w:t>
      </w:r>
    </w:p>
    <w:p w14:paraId="46EF3774"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if the amount is payable for votes given in an election in respect of which a petition is filed in the Court of Disputed Returns under Part 12 Division 2 of the Act—as soon as is reasonably practicable after the completion of the Court proceedings; or</w:t>
      </w:r>
    </w:p>
    <w:p w14:paraId="622F285E"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in any other case—the period ending 120 days after polling day for the election to which the payment relates; and</w:t>
      </w:r>
    </w:p>
    <w:p w14:paraId="462C861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prescribed manner is payment by electronic funds transfer or such other manner as is determined by the Electoral Commissioner.</w:t>
      </w:r>
    </w:p>
    <w:p w14:paraId="35205E45"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29—Special assistance funding for political parties—nomination of party entitled to rely on person (section 130T)</w:t>
      </w:r>
    </w:p>
    <w:p w14:paraId="35CD4EF7"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For the purposes of section 130T(3)(b) of the Act, the Electoral Commissioner must give a person relied on by 2 or more registered political parties an opportunity to nominate the party entitled to rely on the person by giving the person a notice advising the person that—</w:t>
      </w:r>
    </w:p>
    <w:p w14:paraId="205B21A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person is being relied on by 2 or more parties for the purposes of Part 13A Division 5 of the Act; and</w:t>
      </w:r>
    </w:p>
    <w:p w14:paraId="6327389E"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Act prevents the person from being so relied on; and</w:t>
      </w:r>
    </w:p>
    <w:p w14:paraId="72B3F8A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person may nominate the party entitled to rely on the person for the purposes of Part 13A Division 5 of the Act; and</w:t>
      </w:r>
    </w:p>
    <w:p w14:paraId="7D566CF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the nomination must be in writing and sent to the Electoral Commissioner; and</w:t>
      </w:r>
    </w:p>
    <w:p w14:paraId="77A015C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if no such nomination is received by the Electoral Commissioner within 30 days of the date of the notice, the person is not entitled to be relied on by any of the parties.</w:t>
      </w:r>
    </w:p>
    <w:p w14:paraId="53705479"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30—Amount of half yearly entitlement of special assistance funding (section 130U)</w:t>
      </w:r>
    </w:p>
    <w:p w14:paraId="1765966D"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 130U(2)(a) of the Act, an amount of $35 000 (indexed) is prescribed.</w:t>
      </w:r>
    </w:p>
    <w:p w14:paraId="2F489FBA"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For the purposes of section 130U(2)(b) of the Act, an amount of $60 000 (indexed) is prescribed.</w:t>
      </w:r>
    </w:p>
    <w:p w14:paraId="10246B07"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31—Return in respect of gifts to relevant entities—additional information (section 130ZH)</w:t>
      </w:r>
    </w:p>
    <w:p w14:paraId="602AB7D1"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In accordance with section 130ZZH(2)(a) of the Act, a return required to be furnished to the Electoral Commissioner under section 130ZH of the Act must indicate the name and address of the person making the gift to the relevant entity.</w:t>
      </w:r>
    </w:p>
    <w:p w14:paraId="61DAC9AE"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1" w:name="Elkera_Print_TOC42"/>
      <w:bookmarkStart w:id="272" w:name="Elkera_Print_BK42"/>
      <w:r w:rsidRPr="006259B6">
        <w:rPr>
          <w:rFonts w:eastAsia="Times New Roman"/>
          <w:b/>
          <w:bCs/>
          <w:color w:val="000000"/>
          <w:sz w:val="26"/>
          <w:szCs w:val="26"/>
          <w:lang w:eastAsia="en-AU"/>
        </w:rPr>
        <w:t>32—Returns—prescribed details (sections 130ZF, 130ZG, 130ZH and 130ZI)</w:t>
      </w:r>
      <w:bookmarkEnd w:id="271"/>
      <w:bookmarkEnd w:id="272"/>
    </w:p>
    <w:p w14:paraId="687953ED" w14:textId="56FD2C9A" w:rsidR="000618DD" w:rsidRDefault="006259B6" w:rsidP="000618D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 xml:space="preserve">For the purposes of sections 130ZF(3) and 130ZH(4) of the Act, the prescribed details that must be included in a return are the amount or value of each gift or loan received, the date on which each gift or loan was received and the details set out in </w:t>
      </w:r>
      <w:hyperlink w:anchor="ide197cfd3_6197_4f74_ad0f_04a9581535de_4" w:history="1">
        <w:r w:rsidRPr="006259B6">
          <w:rPr>
            <w:rFonts w:eastAsia="Times New Roman"/>
            <w:color w:val="000000"/>
            <w:sz w:val="23"/>
            <w:szCs w:val="23"/>
            <w:lang w:eastAsia="en-AU"/>
          </w:rPr>
          <w:t>subregulation (4)</w:t>
        </w:r>
      </w:hyperlink>
      <w:r w:rsidRPr="006259B6">
        <w:rPr>
          <w:rFonts w:eastAsia="Times New Roman"/>
          <w:color w:val="000000"/>
          <w:sz w:val="23"/>
          <w:szCs w:val="23"/>
          <w:lang w:eastAsia="en-AU"/>
        </w:rPr>
        <w:t>.</w:t>
      </w:r>
      <w:r w:rsidR="000618DD">
        <w:rPr>
          <w:rFonts w:eastAsia="Times New Roman"/>
          <w:color w:val="000000"/>
          <w:sz w:val="23"/>
          <w:szCs w:val="23"/>
          <w:lang w:eastAsia="en-AU"/>
        </w:rPr>
        <w:br w:type="page"/>
      </w:r>
    </w:p>
    <w:p w14:paraId="1408F1D1"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(2)</w:t>
      </w:r>
      <w:r w:rsidRPr="006259B6">
        <w:rPr>
          <w:rFonts w:eastAsia="Times New Roman"/>
          <w:color w:val="000000"/>
          <w:sz w:val="23"/>
          <w:szCs w:val="23"/>
          <w:lang w:eastAsia="en-AU"/>
        </w:rPr>
        <w:tab/>
        <w:t>For the purposes of section 130ZG(5) of the Act—</w:t>
      </w:r>
    </w:p>
    <w:p w14:paraId="36319BE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 xml:space="preserve">the prescribed details that must be included in a return relating to a gift or loan of a kind referred to in section 130ZG(3)(a) of the Act are the name and address of the candidate, member of the group, person or body (as the case requires) to whom the gift or loan was made and the details set out in </w:t>
      </w:r>
      <w:hyperlink w:anchor="ide197cfd3_6197_4f74_ad0f_04a9581535de_4" w:history="1">
        <w:r w:rsidRPr="006259B6">
          <w:rPr>
            <w:rFonts w:eastAsia="Times New Roman"/>
            <w:color w:val="000000"/>
            <w:sz w:val="23"/>
            <w:szCs w:val="23"/>
            <w:lang w:eastAsia="en-AU"/>
          </w:rPr>
          <w:t>subregulation (4)</w:t>
        </w:r>
      </w:hyperlink>
      <w:r w:rsidRPr="006259B6">
        <w:rPr>
          <w:rFonts w:eastAsia="Times New Roman"/>
          <w:color w:val="000000"/>
          <w:sz w:val="23"/>
          <w:szCs w:val="23"/>
          <w:lang w:eastAsia="en-AU"/>
        </w:rPr>
        <w:t>; and</w:t>
      </w:r>
    </w:p>
    <w:p w14:paraId="28375AA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the prescribed details that must be included in a return relating to a gift or loan of a kind referred to in section 130ZG(3)(b) of the Act are the details set out in </w:t>
      </w:r>
      <w:hyperlink w:anchor="ide197cfd3_6197_4f74_ad0f_04a9581535de_4" w:history="1">
        <w:r w:rsidRPr="006259B6">
          <w:rPr>
            <w:rFonts w:eastAsia="Times New Roman"/>
            <w:color w:val="000000"/>
            <w:sz w:val="23"/>
            <w:szCs w:val="23"/>
            <w:lang w:eastAsia="en-AU"/>
          </w:rPr>
          <w:t>subregulation (4)</w:t>
        </w:r>
      </w:hyperlink>
      <w:r w:rsidRPr="006259B6">
        <w:rPr>
          <w:rFonts w:eastAsia="Times New Roman"/>
          <w:color w:val="000000"/>
          <w:sz w:val="23"/>
          <w:szCs w:val="23"/>
          <w:lang w:eastAsia="en-AU"/>
        </w:rPr>
        <w:t>.</w:t>
      </w:r>
    </w:p>
    <w:p w14:paraId="6E9E12DB"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 xml:space="preserve">For the purposes of section 130ZI(1)(d) of the Act, the prescribed details that must be included in a return are the details set out in </w:t>
      </w:r>
      <w:hyperlink w:anchor="ide197cfd3_6197_4f74_ad0f_04a9581535de_4" w:history="1">
        <w:r w:rsidRPr="006259B6">
          <w:rPr>
            <w:rFonts w:eastAsia="Times New Roman"/>
            <w:color w:val="000000"/>
            <w:sz w:val="23"/>
            <w:szCs w:val="23"/>
            <w:lang w:eastAsia="en-AU"/>
          </w:rPr>
          <w:t>subregulation (4)</w:t>
        </w:r>
      </w:hyperlink>
      <w:r w:rsidRPr="006259B6">
        <w:rPr>
          <w:rFonts w:eastAsia="Times New Roman"/>
          <w:color w:val="000000"/>
          <w:sz w:val="23"/>
          <w:szCs w:val="23"/>
          <w:lang w:eastAsia="en-AU"/>
        </w:rPr>
        <w:t>.</w:t>
      </w:r>
    </w:p>
    <w:p w14:paraId="4146595D"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3" w:name="ide197cfd3_6197_4f74_ad0f_04a9581535de_4"/>
      <w:r w:rsidRPr="006259B6">
        <w:rPr>
          <w:rFonts w:eastAsia="Times New Roman"/>
          <w:color w:val="000000"/>
          <w:sz w:val="23"/>
          <w:szCs w:val="23"/>
          <w:lang w:eastAsia="en-AU"/>
        </w:rPr>
        <w:tab/>
        <w:t>(4)</w:t>
      </w:r>
      <w:r w:rsidRPr="006259B6">
        <w:rPr>
          <w:rFonts w:eastAsia="Times New Roman"/>
          <w:color w:val="000000"/>
          <w:sz w:val="23"/>
          <w:szCs w:val="23"/>
          <w:lang w:eastAsia="en-AU"/>
        </w:rPr>
        <w:tab/>
        <w:t>For the purposes of this regulation, the prescribed details in relation to each gift or loan are as follows:</w:t>
      </w:r>
      <w:bookmarkEnd w:id="273"/>
    </w:p>
    <w:p w14:paraId="42DF1DB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in the case of a gift or loan made—</w:t>
      </w:r>
    </w:p>
    <w:p w14:paraId="0484335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on behalf of the members of an incorporated or unincorporated association—</w:t>
      </w:r>
    </w:p>
    <w:p w14:paraId="5EB2C1CF"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association; and</w:t>
      </w:r>
    </w:p>
    <w:p w14:paraId="0AC2124C"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names of the members of the executive committee (however described) of the association; and</w:t>
      </w:r>
    </w:p>
    <w:p w14:paraId="524496E5"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out of a trust fund or out of the funds of a foundation—</w:t>
      </w:r>
    </w:p>
    <w:p w14:paraId="2C5DAC41"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names of the trustees of the fund or of the funds of the foundation; and</w:t>
      </w:r>
    </w:p>
    <w:p w14:paraId="20A60405"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title (or other description) and address of the trust fund or the name and address of the foundation, as the case requires; and</w:t>
      </w:r>
    </w:p>
    <w:p w14:paraId="1BF4F575"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by or on behalf of a body corporate—</w:t>
      </w:r>
    </w:p>
    <w:p w14:paraId="1F79417A"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body corporate; and</w:t>
      </w:r>
    </w:p>
    <w:p w14:paraId="09D1B319"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names of the members of the board of the body corporate; and</w:t>
      </w:r>
    </w:p>
    <w:p w14:paraId="4CD08E6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name of any parent, subsidiary or related body corporate of the body corporate; and</w:t>
      </w:r>
    </w:p>
    <w:p w14:paraId="77F350A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(iv)</w:t>
      </w:r>
      <w:r w:rsidRPr="006259B6">
        <w:rPr>
          <w:rFonts w:eastAsia="Times New Roman"/>
          <w:color w:val="000000"/>
          <w:sz w:val="23"/>
          <w:szCs w:val="23"/>
          <w:lang w:eastAsia="en-AU"/>
        </w:rPr>
        <w:tab/>
        <w:t>in any other case—the name and address of the person who made the gift or loan;</w:t>
      </w:r>
    </w:p>
    <w:p w14:paraId="4C6A8EC1"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the case of a gift or loan received—</w:t>
      </w:r>
    </w:p>
    <w:p w14:paraId="2EF36BD7"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from an incorporated or unincorporated association (on behalf of its members)—</w:t>
      </w:r>
    </w:p>
    <w:p w14:paraId="4B7CD5E5"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association; and</w:t>
      </w:r>
    </w:p>
    <w:p w14:paraId="0F269447"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names of the members of the executive committee (however described) of the association; and</w:t>
      </w:r>
    </w:p>
    <w:p w14:paraId="5613125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from a trust fund or the funds of a foundation—</w:t>
      </w:r>
    </w:p>
    <w:p w14:paraId="34B3E721"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names of the trustees of the fund or of the funds of the foundation; and</w:t>
      </w:r>
    </w:p>
    <w:p w14:paraId="55E8FE5B" w14:textId="77777777" w:rsidR="000618DD" w:rsidRDefault="000618DD">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4B6AE0F" w14:textId="49A4E4C4"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(B)</w:t>
      </w:r>
      <w:r w:rsidRPr="006259B6">
        <w:rPr>
          <w:rFonts w:eastAsia="Times New Roman"/>
          <w:color w:val="000000"/>
          <w:sz w:val="23"/>
          <w:szCs w:val="23"/>
          <w:lang w:eastAsia="en-AU"/>
        </w:rPr>
        <w:tab/>
        <w:t>the title (or other description) and address of the trust fund or the name and address of the foundation, as the case requires; and</w:t>
      </w:r>
    </w:p>
    <w:p w14:paraId="1F4063D2"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from a body corporate—</w:t>
      </w:r>
    </w:p>
    <w:p w14:paraId="04423833"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body corporate; and</w:t>
      </w:r>
    </w:p>
    <w:p w14:paraId="7B72A5E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names of the members of the board of the body corporate; and</w:t>
      </w:r>
    </w:p>
    <w:p w14:paraId="7852D97E"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name of any parent, subsidiary or related body corporate of the body corporate; and</w:t>
      </w:r>
    </w:p>
    <w:p w14:paraId="1D6EA37F"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(iv)</w:t>
      </w:r>
      <w:r w:rsidRPr="006259B6">
        <w:rPr>
          <w:rFonts w:eastAsia="Times New Roman"/>
          <w:color w:val="000000"/>
          <w:sz w:val="23"/>
          <w:szCs w:val="23"/>
          <w:lang w:eastAsia="en-AU"/>
        </w:rPr>
        <w:tab/>
        <w:t>in any other case—the name and address of the person from whom the gift or loan was received.</w:t>
      </w:r>
    </w:p>
    <w:p w14:paraId="38830831"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(5)</w:t>
      </w:r>
      <w:r w:rsidRPr="006259B6">
        <w:rPr>
          <w:rFonts w:eastAsia="Times New Roman"/>
          <w:color w:val="000000"/>
          <w:sz w:val="23"/>
          <w:szCs w:val="23"/>
          <w:lang w:eastAsia="en-AU"/>
        </w:rPr>
        <w:tab/>
        <w:t>However, a return to which this regulation applies need not include details of the names of—</w:t>
      </w:r>
    </w:p>
    <w:p w14:paraId="15DE1D7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members of the executive committee of an incorporated association or the board of a body corporate; or</w:t>
      </w:r>
    </w:p>
    <w:p w14:paraId="051D13A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any parent, subsidiary or related body corporate of a body corporate,</w:t>
      </w:r>
    </w:p>
    <w:p w14:paraId="4787DB10"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if those details are contained in a publication that is generally available to be inspected by members of the public and the return identifies the publication and specifies a website address at which it may be accessed or inspected.</w:t>
      </w:r>
    </w:p>
    <w:p w14:paraId="41EBD625"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4" w:name="Elkera_Print_TOC43"/>
      <w:bookmarkStart w:id="275" w:name="Elkera_Print_BK43"/>
      <w:r w:rsidRPr="006259B6">
        <w:rPr>
          <w:rFonts w:eastAsia="Times New Roman"/>
          <w:b/>
          <w:bCs/>
          <w:color w:val="000000"/>
          <w:sz w:val="26"/>
          <w:szCs w:val="26"/>
          <w:lang w:eastAsia="en-AU"/>
        </w:rPr>
        <w:t>33—Returns—additional information (sections 130ZG and 130ZH)</w:t>
      </w:r>
      <w:bookmarkEnd w:id="274"/>
      <w:bookmarkEnd w:id="275"/>
    </w:p>
    <w:p w14:paraId="0F832169"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6" w:name="idfcd961fa_61e3_4ff3_afe4_04eac25b2432_f"/>
      <w:r w:rsidRPr="006259B6">
        <w:rPr>
          <w:rFonts w:eastAsia="Times New Roman"/>
          <w:color w:val="000000"/>
          <w:sz w:val="23"/>
          <w:szCs w:val="23"/>
          <w:lang w:eastAsia="en-AU"/>
        </w:rPr>
        <w:tab/>
        <w:t>(1)</w:t>
      </w:r>
      <w:r w:rsidRPr="006259B6">
        <w:rPr>
          <w:rFonts w:eastAsia="Times New Roman"/>
          <w:color w:val="000000"/>
          <w:sz w:val="23"/>
          <w:szCs w:val="23"/>
          <w:lang w:eastAsia="en-AU"/>
        </w:rPr>
        <w:tab/>
        <w:t>In accordance with section 130ZZH(2)(a) of the Act, a return required to be furnished to the Electoral Commissioner under section 130ZG or 130ZH of the Act must indicate whether or not—</w:t>
      </w:r>
      <w:bookmarkEnd w:id="276"/>
    </w:p>
    <w:p w14:paraId="34A57610"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77" w:name="idb4f96186_4d24_4101_aa86_f68e0534d723_5"/>
      <w:r w:rsidRPr="006259B6">
        <w:rPr>
          <w:rFonts w:eastAsia="Times New Roman"/>
          <w:color w:val="000000"/>
          <w:sz w:val="23"/>
          <w:szCs w:val="23"/>
          <w:lang w:eastAsia="en-AU"/>
        </w:rPr>
        <w:tab/>
        <w:t>(a)</w:t>
      </w:r>
      <w:r w:rsidRPr="006259B6">
        <w:rPr>
          <w:rFonts w:eastAsia="Times New Roman"/>
          <w:color w:val="000000"/>
          <w:sz w:val="23"/>
          <w:szCs w:val="23"/>
          <w:lang w:eastAsia="en-AU"/>
        </w:rPr>
        <w:tab/>
        <w:t>the person by whom or on whose behalf the return is furnished; and</w:t>
      </w:r>
      <w:bookmarkEnd w:id="277"/>
    </w:p>
    <w:p w14:paraId="4AAF112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78" w:name="ide405a530_0759_495f_9b75_2a4a64fa9410_9"/>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each person who made a gift or loan (other than a loan made by an ADI) required to be disclosed by the person referred to in </w:t>
      </w:r>
      <w:hyperlink w:anchor="idb4f96186_4d24_4101_aa86_f68e0534d723_5" w:history="1">
        <w:r w:rsidRPr="006259B6">
          <w:rPr>
            <w:rFonts w:eastAsia="Times New Roman"/>
            <w:color w:val="000000"/>
            <w:sz w:val="23"/>
            <w:szCs w:val="23"/>
            <w:lang w:eastAsia="en-AU"/>
          </w:rPr>
          <w:t>paragraph (a)</w:t>
        </w:r>
      </w:hyperlink>
      <w:r w:rsidRPr="006259B6">
        <w:rPr>
          <w:rFonts w:eastAsia="Times New Roman"/>
          <w:color w:val="000000"/>
          <w:sz w:val="23"/>
          <w:szCs w:val="23"/>
          <w:lang w:eastAsia="en-AU"/>
        </w:rPr>
        <w:t xml:space="preserve"> in the return—</w:t>
      </w:r>
      <w:bookmarkEnd w:id="278"/>
    </w:p>
    <w:p w14:paraId="393156F0"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that enabled that person to make a gift or loan set out in the return; or</w:t>
      </w:r>
    </w:p>
    <w:p w14:paraId="34E10C41"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that reimbursed that person for making such a gift or loan,</w:t>
      </w:r>
    </w:p>
    <w:p w14:paraId="389FF600"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is a foreign person, and, if they are, the foreign country or countries in respect of which the person is a foreign person.</w:t>
      </w:r>
    </w:p>
    <w:p w14:paraId="6BAD366A"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In addition, the return must, in respect of—</w:t>
      </w:r>
    </w:p>
    <w:p w14:paraId="6F0D673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person by whom or on whose behalf the return is furnished, if that person is an individual; and</w:t>
      </w:r>
    </w:p>
    <w:p w14:paraId="703E43D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each individual within the ambit of </w:t>
      </w:r>
      <w:hyperlink w:anchor="ide405a530_0759_495f_9b75_2a4a64fa9410_9" w:history="1">
        <w:r w:rsidRPr="006259B6">
          <w:rPr>
            <w:rFonts w:eastAsia="Times New Roman"/>
            <w:color w:val="000000"/>
            <w:sz w:val="23"/>
            <w:szCs w:val="23"/>
            <w:lang w:eastAsia="en-AU"/>
          </w:rPr>
          <w:t>subregulation (1)(b)</w:t>
        </w:r>
      </w:hyperlink>
      <w:r w:rsidRPr="006259B6">
        <w:rPr>
          <w:rFonts w:eastAsia="Times New Roman"/>
          <w:color w:val="000000"/>
          <w:sz w:val="23"/>
          <w:szCs w:val="23"/>
          <w:lang w:eastAsia="en-AU"/>
        </w:rPr>
        <w:t>,</w:t>
      </w:r>
    </w:p>
    <w:p w14:paraId="1FBD36E5"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include the following information:</w:t>
      </w:r>
    </w:p>
    <w:p w14:paraId="38EFB40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whether or not the person is an elector;</w:t>
      </w:r>
    </w:p>
    <w:p w14:paraId="5EDB2DCA"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if the person is not an elector—whether or not the person is an Australian citizen;</w:t>
      </w:r>
    </w:p>
    <w:p w14:paraId="19787AC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(e)</w:t>
      </w:r>
      <w:r w:rsidRPr="006259B6">
        <w:rPr>
          <w:rFonts w:eastAsia="Times New Roman"/>
          <w:color w:val="000000"/>
          <w:sz w:val="23"/>
          <w:szCs w:val="23"/>
          <w:lang w:eastAsia="en-AU"/>
        </w:rPr>
        <w:tab/>
        <w:t>if the person is not an Australian citizen—the name of the foreign country or countries of which the person is a citizen;</w:t>
      </w:r>
    </w:p>
    <w:p w14:paraId="23927D5B" w14:textId="45DFE287" w:rsidR="000618DD" w:rsidRDefault="006259B6" w:rsidP="000618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(f)</w:t>
      </w:r>
      <w:r w:rsidRPr="006259B6">
        <w:rPr>
          <w:rFonts w:eastAsia="Times New Roman"/>
          <w:color w:val="000000"/>
          <w:sz w:val="23"/>
          <w:szCs w:val="23"/>
          <w:lang w:eastAsia="en-AU"/>
        </w:rPr>
        <w:tab/>
        <w:t>if the person is an Australian citizen and also a citizen of a foreign country—the foreign country or countries of which the person is also a citizen.</w:t>
      </w:r>
      <w:r w:rsidR="000618DD">
        <w:rPr>
          <w:rFonts w:eastAsia="Times New Roman"/>
          <w:color w:val="000000"/>
          <w:sz w:val="23"/>
          <w:szCs w:val="23"/>
          <w:lang w:eastAsia="en-AU"/>
        </w:rPr>
        <w:br w:type="page"/>
      </w:r>
    </w:p>
    <w:p w14:paraId="3B0E16E9"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(3)</w:t>
      </w:r>
      <w:r w:rsidRPr="006259B6">
        <w:rPr>
          <w:rFonts w:eastAsia="Times New Roman"/>
          <w:color w:val="000000"/>
          <w:sz w:val="23"/>
          <w:szCs w:val="23"/>
          <w:lang w:eastAsia="en-AU"/>
        </w:rPr>
        <w:tab/>
        <w:t>In this regulation—</w:t>
      </w:r>
    </w:p>
    <w:p w14:paraId="2691C39C"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foreign country</w:t>
      </w:r>
      <w:r w:rsidRPr="006259B6">
        <w:rPr>
          <w:rFonts w:eastAsia="Times New Roman"/>
          <w:color w:val="000000"/>
          <w:sz w:val="23"/>
          <w:szCs w:val="23"/>
          <w:lang w:eastAsia="en-AU"/>
        </w:rPr>
        <w:t xml:space="preserve"> has the same meaning as in the </w:t>
      </w:r>
      <w:r w:rsidRPr="006259B6">
        <w:rPr>
          <w:rFonts w:eastAsia="Times New Roman"/>
          <w:i/>
          <w:iCs/>
          <w:color w:val="000000"/>
          <w:sz w:val="23"/>
          <w:szCs w:val="23"/>
          <w:lang w:eastAsia="en-AU"/>
        </w:rPr>
        <w:t>Acts Interpretation Act 1901</w:t>
      </w:r>
      <w:r w:rsidRPr="006259B6">
        <w:rPr>
          <w:rFonts w:eastAsia="Times New Roman"/>
          <w:color w:val="000000"/>
          <w:sz w:val="23"/>
          <w:szCs w:val="23"/>
          <w:lang w:eastAsia="en-AU"/>
        </w:rPr>
        <w:t xml:space="preserve"> of the Commonwealth;</w:t>
      </w:r>
    </w:p>
    <w:p w14:paraId="4109FEC7"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b/>
          <w:bCs/>
          <w:i/>
          <w:iCs/>
          <w:color w:val="000000"/>
          <w:sz w:val="23"/>
          <w:szCs w:val="23"/>
          <w:lang w:eastAsia="en-AU"/>
        </w:rPr>
        <w:t>foreign person</w:t>
      </w:r>
      <w:r w:rsidRPr="006259B6">
        <w:rPr>
          <w:rFonts w:eastAsia="Times New Roman"/>
          <w:color w:val="000000"/>
          <w:sz w:val="23"/>
          <w:szCs w:val="23"/>
          <w:lang w:eastAsia="en-AU"/>
        </w:rPr>
        <w:t xml:space="preserve"> has the same meaning as in the </w:t>
      </w:r>
      <w:r w:rsidRPr="006259B6">
        <w:rPr>
          <w:rFonts w:eastAsia="Times New Roman"/>
          <w:i/>
          <w:iCs/>
          <w:color w:val="000000"/>
          <w:sz w:val="23"/>
          <w:szCs w:val="23"/>
          <w:lang w:eastAsia="en-AU"/>
        </w:rPr>
        <w:t>Foreign Acquisitions and Takeovers Act 1975</w:t>
      </w:r>
      <w:r w:rsidRPr="006259B6">
        <w:rPr>
          <w:rFonts w:eastAsia="Times New Roman"/>
          <w:color w:val="000000"/>
          <w:sz w:val="23"/>
          <w:szCs w:val="23"/>
          <w:lang w:eastAsia="en-AU"/>
        </w:rPr>
        <w:t xml:space="preserve"> of the Commonwealth.</w:t>
      </w:r>
    </w:p>
    <w:p w14:paraId="37800098"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34—Returns by registered political parties or third parties—prescribed particulars (sections 130ZN and 130ZP)</w:t>
      </w:r>
    </w:p>
    <w:p w14:paraId="44A39B10"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sections 130ZN(2)(b) and (d) and 130ZP(1)(b) and (d) of the Act, the prescribed particulars that must be included in a return are the amount received or the sum owed, the date on which the amount was received or the debt was incurred and—</w:t>
      </w:r>
    </w:p>
    <w:p w14:paraId="53809877"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in the case of an amount received from, or a sum owed to, an incorporated or unincorporated association (on behalf of its members)—</w:t>
      </w:r>
    </w:p>
    <w:p w14:paraId="0765FD67"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name and address of the association; and</w:t>
      </w:r>
    </w:p>
    <w:p w14:paraId="6EB708AB"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names of the members of the executive committee (however described) of the association; and</w:t>
      </w:r>
    </w:p>
    <w:p w14:paraId="7ED4876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the case of an amount received from, or a sum owed to, a trust fund or the funds of a foundation—</w:t>
      </w:r>
    </w:p>
    <w:p w14:paraId="3A5C2B74"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names of the trustees of the fund or of the funds of the foundation; and</w:t>
      </w:r>
    </w:p>
    <w:p w14:paraId="7CFBC64C"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title (or other description) and address of the trust fund or the name of the foundation, as the case requires; and</w:t>
      </w:r>
    </w:p>
    <w:p w14:paraId="61F3448C"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in the case of an amount received from, or a sum owed to, a body corporate—</w:t>
      </w:r>
    </w:p>
    <w:p w14:paraId="4C99A146"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name and address of the body corporate; and</w:t>
      </w:r>
    </w:p>
    <w:p w14:paraId="3CCCE248"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names of the members of the board of the body corporate; and</w:t>
      </w:r>
    </w:p>
    <w:p w14:paraId="1B11B48F"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the name of any parent, subsidiary or related body corporate of the body corporate; and</w:t>
      </w:r>
    </w:p>
    <w:p w14:paraId="1148819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(d)</w:t>
      </w:r>
      <w:r w:rsidRPr="006259B6">
        <w:rPr>
          <w:rFonts w:eastAsia="Times New Roman"/>
          <w:color w:val="000000"/>
          <w:sz w:val="23"/>
          <w:szCs w:val="23"/>
          <w:lang w:eastAsia="en-AU"/>
        </w:rPr>
        <w:tab/>
        <w:t>in any other case—the name and address of the person from whom the amount was received, or to whom the amount is owed (as the case requires).</w:t>
      </w:r>
    </w:p>
    <w:p w14:paraId="25A0DEDE"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However, a return to which this regulation applies need not include particulars of the names of—</w:t>
      </w:r>
    </w:p>
    <w:p w14:paraId="2792B00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members of the executive committee of an incorporated association or the board of a body corporate; or</w:t>
      </w:r>
    </w:p>
    <w:p w14:paraId="41780463"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any parent, subsidiary or related body corporate of a body corporate,</w:t>
      </w:r>
    </w:p>
    <w:p w14:paraId="344D2FDE"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if those particulars are contained in a publication that is generally available to be inspected by members of the public and the return identifies the publication and specifies a website address at which it may be accessed or inspected.</w:t>
      </w:r>
    </w:p>
    <w:p w14:paraId="21943F62" w14:textId="77777777" w:rsidR="000618DD" w:rsidRDefault="000618DD">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103232B1" w14:textId="3902200C"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lastRenderedPageBreak/>
        <w:t>35—Returns by associated entities (section 130ZO and 130ZZH)</w:t>
      </w:r>
    </w:p>
    <w:p w14:paraId="70CF5803"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(1)</w:t>
      </w:r>
      <w:r w:rsidRPr="006259B6">
        <w:rPr>
          <w:rFonts w:eastAsia="Times New Roman"/>
          <w:color w:val="000000"/>
          <w:sz w:val="23"/>
          <w:szCs w:val="23"/>
          <w:lang w:eastAsia="en-AU"/>
        </w:rPr>
        <w:tab/>
        <w:t>In accordance with section 130ZZH(3) of the Act, the information to be provided in a return under section 130ZO of the Act is reduced such that an associated entity return need only set out—</w:t>
      </w:r>
    </w:p>
    <w:p w14:paraId="5D704F44"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information required under section 130ZO(1)(a) of the Act; and</w:t>
      </w:r>
    </w:p>
    <w:p w14:paraId="389DDE5D"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 xml:space="preserve">the prescribed details set out in </w:t>
      </w:r>
      <w:hyperlink w:anchor="id5e07a196_022c_4d21_8265_9a08d5c63f4d_d" w:history="1">
        <w:r w:rsidRPr="006259B6">
          <w:rPr>
            <w:rFonts w:eastAsia="Times New Roman"/>
            <w:color w:val="000000"/>
            <w:sz w:val="23"/>
            <w:szCs w:val="23"/>
            <w:lang w:eastAsia="en-AU"/>
          </w:rPr>
          <w:t>subregulation (2)</w:t>
        </w:r>
      </w:hyperlink>
      <w:r w:rsidRPr="006259B6">
        <w:rPr>
          <w:rFonts w:eastAsia="Times New Roman"/>
          <w:color w:val="000000"/>
          <w:sz w:val="23"/>
          <w:szCs w:val="23"/>
          <w:lang w:eastAsia="en-AU"/>
        </w:rPr>
        <w:t xml:space="preserve"> in relation to each gift or loan of more than $5 000 (indexed) received by, or on behalf of, the entity from a person or organisation since the last associated entity return was furnished or, if no previous associated entity return has been furnished, since Part 13A of the Act first applied to the entity.</w:t>
      </w:r>
    </w:p>
    <w:p w14:paraId="1B685687"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9" w:name="id5e07a196_022c_4d21_8265_9a08d5c63f4d_d"/>
      <w:r w:rsidRPr="006259B6">
        <w:rPr>
          <w:rFonts w:eastAsia="Times New Roman"/>
          <w:color w:val="000000"/>
          <w:sz w:val="23"/>
          <w:szCs w:val="23"/>
          <w:lang w:eastAsia="en-AU"/>
        </w:rPr>
        <w:tab/>
        <w:t>(2)</w:t>
      </w:r>
      <w:r w:rsidRPr="006259B6">
        <w:rPr>
          <w:rFonts w:eastAsia="Times New Roman"/>
          <w:color w:val="000000"/>
          <w:sz w:val="23"/>
          <w:szCs w:val="23"/>
          <w:lang w:eastAsia="en-AU"/>
        </w:rPr>
        <w:tab/>
        <w:t>For the purposes of this regulation, the prescribed details are as follows:</w:t>
      </w:r>
      <w:bookmarkEnd w:id="279"/>
    </w:p>
    <w:p w14:paraId="0CCC2A20"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amount or value of each gift or loan received and the date on which each gift or loan was received;</w:t>
      </w:r>
    </w:p>
    <w:p w14:paraId="0F78C021"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the case of a gift or loan received—</w:t>
      </w:r>
    </w:p>
    <w:p w14:paraId="266F75CD"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from an incorporated or unincorporated association (on behalf of its members)—</w:t>
      </w:r>
    </w:p>
    <w:p w14:paraId="1D06FBB6"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association; and</w:t>
      </w:r>
    </w:p>
    <w:p w14:paraId="2FF33E79"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names of the members of the executive committee (however described) of the association; and</w:t>
      </w:r>
    </w:p>
    <w:p w14:paraId="21B07B21"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from a trust fund or the funds of a foundation—</w:t>
      </w:r>
    </w:p>
    <w:p w14:paraId="0A706C4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names of the trustees of the fund or of the funds of the foundation; and</w:t>
      </w:r>
    </w:p>
    <w:p w14:paraId="15F741C8"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title (or other description) and address of the trust fund or the name and address of the foundation, as the case requires; and</w:t>
      </w:r>
    </w:p>
    <w:p w14:paraId="49A3428A"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from a body corporate—</w:t>
      </w:r>
    </w:p>
    <w:p w14:paraId="173C7A68"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and address of the body corporate; and</w:t>
      </w:r>
    </w:p>
    <w:p w14:paraId="0630AC32"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names of the members of the board of the body corporate; and</w:t>
      </w:r>
    </w:p>
    <w:p w14:paraId="144AA76C"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name of any parent, subsidiary or related body corporate of the body corporate; and</w:t>
      </w:r>
    </w:p>
    <w:p w14:paraId="0F05A8FD" w14:textId="77777777" w:rsidR="006259B6" w:rsidRPr="006259B6" w:rsidRDefault="006259B6" w:rsidP="006259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259B6">
        <w:rPr>
          <w:rFonts w:eastAsia="Times New Roman"/>
          <w:color w:val="000000"/>
          <w:sz w:val="23"/>
          <w:szCs w:val="23"/>
          <w:lang w:eastAsia="en-AU"/>
        </w:rPr>
        <w:tab/>
        <w:t>(iv)</w:t>
      </w:r>
      <w:r w:rsidRPr="006259B6">
        <w:rPr>
          <w:rFonts w:eastAsia="Times New Roman"/>
          <w:color w:val="000000"/>
          <w:sz w:val="23"/>
          <w:szCs w:val="23"/>
          <w:lang w:eastAsia="en-AU"/>
        </w:rPr>
        <w:tab/>
        <w:t>in any other case—the name and address of the person from whom the gift or loan was received.</w:t>
      </w:r>
    </w:p>
    <w:p w14:paraId="6730A1B6"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(3)</w:t>
      </w:r>
      <w:r w:rsidRPr="006259B6">
        <w:rPr>
          <w:rFonts w:eastAsia="Times New Roman"/>
          <w:color w:val="000000"/>
          <w:sz w:val="23"/>
          <w:szCs w:val="23"/>
          <w:lang w:eastAsia="en-AU"/>
        </w:rPr>
        <w:tab/>
        <w:t>However, an associated entity return need not include details of the names of—</w:t>
      </w:r>
    </w:p>
    <w:p w14:paraId="4FB8BEF9"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members of the executive committee of an incorporated association or the board of a body corporate; or</w:t>
      </w:r>
    </w:p>
    <w:p w14:paraId="7D8339F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any parent, subsidiary or related body corporate of a body corporate,</w:t>
      </w:r>
    </w:p>
    <w:p w14:paraId="2E537499"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if those details are contained in a publication that is generally available to be inspected by members of the public and the return identifies the publication and specifies a website address at which it may be accessed or inspected.</w:t>
      </w:r>
    </w:p>
    <w:p w14:paraId="7EEA8829" w14:textId="77777777" w:rsidR="00C209E6" w:rsidRDefault="00C209E6">
      <w:pPr>
        <w:spacing w:after="0" w:line="240" w:lineRule="auto"/>
        <w:jc w:val="left"/>
        <w:rPr>
          <w:rFonts w:eastAsia="Times New Roman"/>
          <w:b/>
          <w:bCs/>
          <w:color w:val="000000"/>
          <w:sz w:val="26"/>
          <w:szCs w:val="26"/>
          <w:lang w:eastAsia="en-AU"/>
        </w:rPr>
      </w:pPr>
      <w:bookmarkStart w:id="280" w:name="Elkera_Print_TOC46"/>
      <w:bookmarkStart w:id="281" w:name="Elkera_Print_BK46"/>
      <w:r>
        <w:rPr>
          <w:rFonts w:eastAsia="Times New Roman"/>
          <w:b/>
          <w:bCs/>
          <w:color w:val="000000"/>
          <w:sz w:val="26"/>
          <w:szCs w:val="26"/>
          <w:lang w:eastAsia="en-AU"/>
        </w:rPr>
        <w:br w:type="page"/>
      </w:r>
    </w:p>
    <w:p w14:paraId="52ACF084" w14:textId="39EAC73F"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lastRenderedPageBreak/>
        <w:t>36—Public inspection of returns—prescribed period (section 130ZY)</w:t>
      </w:r>
      <w:bookmarkEnd w:id="280"/>
      <w:bookmarkEnd w:id="281"/>
    </w:p>
    <w:p w14:paraId="4F93D71D"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The prescribed period for the purposes of section 130ZY(5) of the Act is 3 business days.</w:t>
      </w:r>
    </w:p>
    <w:p w14:paraId="75B0413C"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37—Agent of party to notify Electoral Commissioner of disendorsement of candidate (section 139)</w:t>
      </w:r>
    </w:p>
    <w:p w14:paraId="05C38280" w14:textId="77777777" w:rsidR="006259B6" w:rsidRPr="006259B6" w:rsidRDefault="006259B6" w:rsidP="006259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82" w:name="id44a07e39_5dac_45ce_abb1_d1ef4110ce59_d"/>
      <w:r w:rsidRPr="006259B6">
        <w:rPr>
          <w:rFonts w:eastAsia="Times New Roman"/>
          <w:color w:val="000000"/>
          <w:sz w:val="23"/>
          <w:szCs w:val="23"/>
          <w:lang w:eastAsia="en-AU"/>
        </w:rPr>
        <w:tab/>
        <w:t>(1)</w:t>
      </w:r>
      <w:r w:rsidRPr="006259B6">
        <w:rPr>
          <w:rFonts w:eastAsia="Times New Roman"/>
          <w:color w:val="000000"/>
          <w:sz w:val="23"/>
          <w:szCs w:val="23"/>
          <w:lang w:eastAsia="en-AU"/>
        </w:rPr>
        <w:tab/>
        <w:t>For the purposes of Part 13A of the Act, if a candidate endorsed by a registered political party in relation to an election ceases to be so endorsed, the agent of the party must, as soon as is reasonably practicable after the disendorsement (and in any event no later than 7 days after the disendorsement), give to the Electoral Commissioner a notice setting out—</w:t>
      </w:r>
      <w:bookmarkEnd w:id="282"/>
    </w:p>
    <w:p w14:paraId="38722AF6"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the name of the candidate; and</w:t>
      </w:r>
    </w:p>
    <w:p w14:paraId="0EE6FDA1"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the date of the disendorsement.</w:t>
      </w:r>
    </w:p>
    <w:p w14:paraId="4E9CD04C"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(2)</w:t>
      </w:r>
      <w:r w:rsidRPr="006259B6">
        <w:rPr>
          <w:rFonts w:eastAsia="Times New Roman"/>
          <w:color w:val="000000"/>
          <w:sz w:val="23"/>
          <w:szCs w:val="23"/>
          <w:lang w:eastAsia="en-AU"/>
        </w:rPr>
        <w:tab/>
        <w:t xml:space="preserve">The agent must give a copy of the notice under </w:t>
      </w:r>
      <w:hyperlink w:anchor="id44a07e39_5dac_45ce_abb1_d1ef4110ce59_d" w:history="1">
        <w:r w:rsidRPr="006259B6">
          <w:rPr>
            <w:rFonts w:eastAsia="Times New Roman"/>
            <w:color w:val="000000"/>
            <w:sz w:val="23"/>
            <w:szCs w:val="23"/>
            <w:lang w:eastAsia="en-AU"/>
          </w:rPr>
          <w:t>subregulation (1)</w:t>
        </w:r>
      </w:hyperlink>
      <w:r w:rsidRPr="006259B6">
        <w:rPr>
          <w:rFonts w:eastAsia="Times New Roman"/>
          <w:color w:val="000000"/>
          <w:sz w:val="23"/>
          <w:szCs w:val="23"/>
          <w:lang w:eastAsia="en-AU"/>
        </w:rPr>
        <w:t xml:space="preserve"> to the agent of the candidate on the same day on which it is given to the Electoral Commissioner.</w:t>
      </w:r>
    </w:p>
    <w:p w14:paraId="70EFC009" w14:textId="77777777" w:rsidR="006259B6" w:rsidRPr="006259B6" w:rsidRDefault="006259B6" w:rsidP="006259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9B6">
        <w:rPr>
          <w:rFonts w:eastAsia="Times New Roman"/>
          <w:b/>
          <w:bCs/>
          <w:color w:val="000000"/>
          <w:sz w:val="26"/>
          <w:szCs w:val="26"/>
          <w:lang w:eastAsia="en-AU"/>
        </w:rPr>
        <w:t>38—Application and modification of Part 13A where candidate disendorsed by party (section 139)</w:t>
      </w:r>
    </w:p>
    <w:p w14:paraId="38A6FD99" w14:textId="77777777" w:rsidR="006259B6" w:rsidRPr="006259B6" w:rsidRDefault="006259B6" w:rsidP="006259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9B6">
        <w:rPr>
          <w:rFonts w:eastAsia="Times New Roman"/>
          <w:color w:val="000000"/>
          <w:sz w:val="23"/>
          <w:szCs w:val="23"/>
          <w:lang w:eastAsia="en-AU"/>
        </w:rPr>
        <w:t>In accordance with section 139(2)(g) of the Act, the application of Part 13A of the Act is modified in relation to the disendorsement of a candidate by a registered political party as follows:</w:t>
      </w:r>
    </w:p>
    <w:p w14:paraId="795BB8CF"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section 130A applies as if the following subsection was inserted after subsection (8):</w:t>
      </w:r>
    </w:p>
    <w:p w14:paraId="4ECDE26C" w14:textId="77777777" w:rsidR="006259B6" w:rsidRPr="006259B6" w:rsidRDefault="006259B6" w:rsidP="006259B6">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(9)</w:t>
      </w:r>
      <w:r w:rsidRPr="006259B6">
        <w:rPr>
          <w:rFonts w:eastAsia="Times New Roman"/>
          <w:color w:val="000000"/>
          <w:sz w:val="23"/>
          <w:szCs w:val="23"/>
          <w:lang w:eastAsia="en-AU"/>
        </w:rPr>
        <w:tab/>
        <w:t>For the purposes of this Part, if a candidate endorsed by a registered political party in relation to an election ceases to be so endorsed—</w:t>
      </w:r>
    </w:p>
    <w:p w14:paraId="4B742193"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prescribed party expenditure and prescribed candidate expenditure (both within the meaning of section 130Z(3aae)) will not be regarded as political expenditure of the party; and</w:t>
      </w:r>
    </w:p>
    <w:p w14:paraId="4138E429"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prescribed candidate expenditure (within the meaning of section 130Z(3aae)) will not be regarded as political expenditure of the candidate.;</w:t>
      </w:r>
    </w:p>
    <w:p w14:paraId="3E95D7FB"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section 130I applies as if the following subsection was inserted after subsection (3):</w:t>
      </w:r>
    </w:p>
    <w:p w14:paraId="158B7EEB"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(4)</w:t>
      </w:r>
      <w:r w:rsidRPr="006259B6">
        <w:rPr>
          <w:rFonts w:eastAsia="Times New Roman"/>
          <w:color w:val="000000"/>
          <w:sz w:val="23"/>
          <w:szCs w:val="23"/>
          <w:lang w:eastAsia="en-AU"/>
        </w:rPr>
        <w:tab/>
        <w:t>If a candidate endorsed by a registered political party in relation to an election ceases to be so endorsed, the agent's appointment as agent of the candidate is taken to be revoked on the date of the disendorsement.</w:t>
      </w:r>
    </w:p>
    <w:p w14:paraId="2390C2D5" w14:textId="77777777"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the application of section 130Y(5) extends to any candidate who ceases to be endorsed by a registered political party in relation to an election (not merely a candidate who is a member of Parliament or is a member of a group a member of which is a member of Parliament);</w:t>
      </w:r>
    </w:p>
    <w:p w14:paraId="72B41474" w14:textId="77777777" w:rsidR="0052447E" w:rsidRDefault="0052447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38F2778" w14:textId="4876053F" w:rsidR="006259B6" w:rsidRPr="006259B6" w:rsidRDefault="006259B6" w:rsidP="006259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(d)</w:t>
      </w:r>
      <w:r w:rsidRPr="006259B6">
        <w:rPr>
          <w:rFonts w:eastAsia="Times New Roman"/>
          <w:color w:val="000000"/>
          <w:sz w:val="23"/>
          <w:szCs w:val="23"/>
          <w:lang w:eastAsia="en-AU"/>
        </w:rPr>
        <w:tab/>
        <w:t>section 130Z applies as if the following subsections were inserted after subsection (3):</w:t>
      </w:r>
    </w:p>
    <w:p w14:paraId="25E9E204" w14:textId="77777777" w:rsidR="006259B6" w:rsidRPr="006259B6" w:rsidRDefault="006259B6" w:rsidP="006259B6">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83" w:name="idb87b737f_a5a2_4c70_a7d7_735290e6f345_8"/>
      <w:r w:rsidRPr="006259B6">
        <w:rPr>
          <w:rFonts w:eastAsia="Times New Roman"/>
          <w:color w:val="000000"/>
          <w:sz w:val="23"/>
          <w:szCs w:val="23"/>
          <w:lang w:eastAsia="en-AU"/>
        </w:rPr>
        <w:tab/>
        <w:t>(3aa)</w:t>
      </w:r>
      <w:r w:rsidRPr="006259B6">
        <w:rPr>
          <w:rFonts w:eastAsia="Times New Roman"/>
          <w:color w:val="000000"/>
          <w:sz w:val="23"/>
          <w:szCs w:val="23"/>
          <w:lang w:eastAsia="en-AU"/>
        </w:rPr>
        <w:tab/>
        <w:t>Despite the preceding provisions, if a candidate endorsed by a registered political party in relation to an election ceases to be so endorsed during the capped expenditure period for the election, the following provisions apply:</w:t>
      </w:r>
      <w:bookmarkEnd w:id="283"/>
    </w:p>
    <w:p w14:paraId="18906881"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if—</w:t>
      </w:r>
    </w:p>
    <w:p w14:paraId="7705E76A"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a candidate ceases to be endorsed after the hour of nomination; and</w:t>
      </w:r>
    </w:p>
    <w:p w14:paraId="388BC372"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party does not endorse another candidate in the relevant electoral district,</w:t>
      </w:r>
    </w:p>
    <w:p w14:paraId="64D5C2A8" w14:textId="77777777" w:rsidR="006259B6" w:rsidRPr="006259B6" w:rsidRDefault="006259B6" w:rsidP="006259B6">
      <w:pPr>
        <w:keepLines/>
        <w:autoSpaceDE w:val="0"/>
        <w:autoSpaceDN w:val="0"/>
        <w:adjustRightInd w:val="0"/>
        <w:spacing w:before="120" w:after="0" w:line="240" w:lineRule="auto"/>
        <w:ind w:left="3970"/>
        <w:jc w:val="left"/>
        <w:rPr>
          <w:rFonts w:eastAsia="Times New Roman"/>
          <w:color w:val="000000"/>
          <w:sz w:val="23"/>
          <w:szCs w:val="23"/>
          <w:lang w:eastAsia="en-AU"/>
        </w:rPr>
      </w:pPr>
      <w:r w:rsidRPr="006259B6">
        <w:rPr>
          <w:rFonts w:eastAsia="Times New Roman"/>
          <w:color w:val="000000"/>
          <w:sz w:val="23"/>
          <w:szCs w:val="23"/>
          <w:lang w:eastAsia="en-AU"/>
        </w:rPr>
        <w:t>any amount allocated by the party to the candidate under subsection (2) prior to the disendorsement is, for the purposes of determining the party's applicable expenditure cap under subsection (1)(b)(i), to be included in the calculation of the sum of the amounts allocated to candidates in accordance with subsection (2);</w:t>
      </w:r>
    </w:p>
    <w:p w14:paraId="7799837D"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84" w:name="id5be3ee30_5f1a_48a0_b476_60ce368de8fb_7"/>
      <w:r w:rsidRPr="006259B6">
        <w:rPr>
          <w:rFonts w:eastAsia="Times New Roman"/>
          <w:color w:val="000000"/>
          <w:sz w:val="23"/>
          <w:szCs w:val="23"/>
          <w:lang w:eastAsia="en-AU"/>
        </w:rPr>
        <w:tab/>
        <w:t>(b)</w:t>
      </w:r>
      <w:r w:rsidRPr="006259B6">
        <w:rPr>
          <w:rFonts w:eastAsia="Times New Roman"/>
          <w:color w:val="000000"/>
          <w:sz w:val="23"/>
          <w:szCs w:val="23"/>
          <w:lang w:eastAsia="en-AU"/>
        </w:rPr>
        <w:tab/>
        <w:t>if the candidate who has ceased to be endorsed subsequently—</w:t>
      </w:r>
      <w:bookmarkEnd w:id="284"/>
    </w:p>
    <w:p w14:paraId="57565828"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lodges (or is taken for the purposes of this Part to have lodged) a certificate under section 130Y; or</w:t>
      </w:r>
    </w:p>
    <w:p w14:paraId="2680D937"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forms part of a group of candidates that has lodged a certificate under section 130Y; or</w:t>
      </w:r>
    </w:p>
    <w:p w14:paraId="3819CEED"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285" w:name="id5de56786_2d22_4f54_ad90_baaca74b5569_3"/>
      <w:r w:rsidRPr="006259B6">
        <w:rPr>
          <w:rFonts w:eastAsia="Times New Roman"/>
          <w:color w:val="000000"/>
          <w:sz w:val="23"/>
          <w:szCs w:val="23"/>
          <w:lang w:eastAsia="en-AU"/>
        </w:rPr>
        <w:tab/>
        <w:t>(iii)</w:t>
      </w:r>
      <w:r w:rsidRPr="006259B6">
        <w:rPr>
          <w:rFonts w:eastAsia="Times New Roman"/>
          <w:color w:val="000000"/>
          <w:sz w:val="23"/>
          <w:szCs w:val="23"/>
          <w:lang w:eastAsia="en-AU"/>
        </w:rPr>
        <w:tab/>
        <w:t>is endorsed in relation to the election by another registered political party that has lodged a certificate under section 130Y,</w:t>
      </w:r>
      <w:bookmarkEnd w:id="285"/>
    </w:p>
    <w:p w14:paraId="51241990" w14:textId="77777777" w:rsidR="006259B6" w:rsidRPr="006259B6" w:rsidRDefault="006259B6" w:rsidP="006259B6">
      <w:pPr>
        <w:keepLines/>
        <w:autoSpaceDE w:val="0"/>
        <w:autoSpaceDN w:val="0"/>
        <w:adjustRightInd w:val="0"/>
        <w:spacing w:before="120" w:after="0" w:line="240" w:lineRule="auto"/>
        <w:ind w:left="3970"/>
        <w:jc w:val="left"/>
        <w:rPr>
          <w:rFonts w:eastAsia="Times New Roman"/>
          <w:color w:val="000000"/>
          <w:sz w:val="23"/>
          <w:szCs w:val="23"/>
          <w:lang w:eastAsia="en-AU"/>
        </w:rPr>
      </w:pPr>
      <w:r w:rsidRPr="006259B6">
        <w:rPr>
          <w:rFonts w:eastAsia="Times New Roman"/>
          <w:color w:val="000000"/>
          <w:sz w:val="23"/>
          <w:szCs w:val="23"/>
          <w:lang w:eastAsia="en-AU"/>
        </w:rPr>
        <w:t>the applicable expenditure cap under subsection (1) that applies to the candidate, group or party (as the case requires) is reduced by the sum of the prescribed party expenditure and the prescribed candidate expenditure;</w:t>
      </w:r>
    </w:p>
    <w:p w14:paraId="70F57D61"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 xml:space="preserve">if </w:t>
      </w:r>
      <w:hyperlink w:anchor="id5de56786_2d22_4f54_ad90_baaca74b5569_3" w:history="1">
        <w:r w:rsidRPr="006259B6">
          <w:rPr>
            <w:rFonts w:eastAsia="Times New Roman"/>
            <w:color w:val="000000"/>
            <w:sz w:val="23"/>
            <w:szCs w:val="23"/>
            <w:lang w:eastAsia="en-AU"/>
          </w:rPr>
          <w:t>paragraph (b)(iii)</w:t>
        </w:r>
      </w:hyperlink>
      <w:r w:rsidRPr="006259B6">
        <w:rPr>
          <w:rFonts w:eastAsia="Times New Roman"/>
          <w:color w:val="000000"/>
          <w:sz w:val="23"/>
          <w:szCs w:val="23"/>
          <w:lang w:eastAsia="en-AU"/>
        </w:rPr>
        <w:t xml:space="preserve"> applies, the maximum amount that the other registered political party may allocate to the candidate under subsection (2) in relation to the election is $100 000 (indexed) less the sum of the prescribed party expenditure and the prescribed candidate expenditure.</w:t>
      </w:r>
    </w:p>
    <w:p w14:paraId="14D7EACD" w14:textId="77777777" w:rsidR="006259B6" w:rsidRPr="006259B6" w:rsidRDefault="006259B6" w:rsidP="006259B6">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86" w:name="id0045698b_879b_4bd4_911a_60986b43dd3d_f"/>
      <w:r w:rsidRPr="006259B6">
        <w:rPr>
          <w:rFonts w:eastAsia="Times New Roman"/>
          <w:color w:val="000000"/>
          <w:sz w:val="23"/>
          <w:szCs w:val="23"/>
          <w:lang w:eastAsia="en-AU"/>
        </w:rPr>
        <w:tab/>
        <w:t>(3aab)</w:t>
      </w:r>
      <w:r w:rsidRPr="006259B6">
        <w:rPr>
          <w:rFonts w:eastAsia="Times New Roman"/>
          <w:color w:val="000000"/>
          <w:sz w:val="23"/>
          <w:szCs w:val="23"/>
          <w:lang w:eastAsia="en-AU"/>
        </w:rPr>
        <w:tab/>
        <w:t>For the purposes of the preceding provisions, if a candidate endorsed by a registered political party in relation to an election ceases to be so endorsed during the capped expenditure period for the election—</w:t>
      </w:r>
      <w:bookmarkEnd w:id="286"/>
    </w:p>
    <w:p w14:paraId="4E5965FF" w14:textId="725122DE" w:rsidR="0052447E" w:rsidRDefault="006259B6" w:rsidP="00494AD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87" w:name="id9febab7d_f652_4b09_ae2e_ae899f0940d0_9"/>
      <w:r w:rsidRPr="006259B6">
        <w:rPr>
          <w:rFonts w:eastAsia="Times New Roman"/>
          <w:color w:val="000000"/>
          <w:sz w:val="23"/>
          <w:szCs w:val="23"/>
          <w:lang w:eastAsia="en-AU"/>
        </w:rPr>
        <w:tab/>
        <w:t>(a)</w:t>
      </w:r>
      <w:r w:rsidRPr="006259B6">
        <w:rPr>
          <w:rFonts w:eastAsia="Times New Roman"/>
          <w:color w:val="000000"/>
          <w:sz w:val="23"/>
          <w:szCs w:val="23"/>
          <w:lang w:eastAsia="en-AU"/>
        </w:rPr>
        <w:tab/>
        <w:t>the agent of a registered political party must, as soon as is reasonably practicable after the disendorsement (and in any event no later than 7 days after the disendorsement), furnish a return to the Electoral Commissioner setting out—</w:t>
      </w:r>
      <w:bookmarkEnd w:id="287"/>
      <w:r w:rsidR="0052447E">
        <w:rPr>
          <w:rFonts w:eastAsia="Times New Roman"/>
          <w:color w:val="000000"/>
          <w:sz w:val="23"/>
          <w:szCs w:val="23"/>
          <w:lang w:eastAsia="en-AU"/>
        </w:rPr>
        <w:br w:type="page"/>
      </w:r>
    </w:p>
    <w:p w14:paraId="5D3A6C5E" w14:textId="216C2F25" w:rsidR="00C209E6" w:rsidRDefault="006259B6" w:rsidP="00C209E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lastRenderedPageBreak/>
        <w:tab/>
        <w:t>(i)</w:t>
      </w:r>
      <w:r w:rsidRPr="006259B6">
        <w:rPr>
          <w:rFonts w:eastAsia="Times New Roman"/>
          <w:color w:val="000000"/>
          <w:sz w:val="23"/>
          <w:szCs w:val="23"/>
          <w:lang w:eastAsia="en-AU"/>
        </w:rPr>
        <w:tab/>
        <w:t>the name of the candidate; and</w:t>
      </w:r>
    </w:p>
    <w:p w14:paraId="30CEB504" w14:textId="360E4A05"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amount of prescribed party expenditure; and</w:t>
      </w:r>
    </w:p>
    <w:p w14:paraId="75B0DBF5" w14:textId="5C711C8E" w:rsidR="00C209E6" w:rsidRDefault="006259B6" w:rsidP="00C209E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(iii)</w:t>
      </w:r>
      <w:r w:rsidRPr="006259B6">
        <w:rPr>
          <w:rFonts w:eastAsia="Times New Roman"/>
          <w:color w:val="000000"/>
          <w:sz w:val="23"/>
          <w:szCs w:val="23"/>
          <w:lang w:eastAsia="en-AU"/>
        </w:rPr>
        <w:tab/>
        <w:t>the amount agreed between the candidate and the agent of the party (if any) under section 130Z(2)(a); and</w:t>
      </w:r>
    </w:p>
    <w:p w14:paraId="67029287"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288" w:name="id06d6a99a_7e06_48fc_97ce_3a8abf773607_4"/>
      <w:r w:rsidRPr="006259B6">
        <w:rPr>
          <w:rFonts w:eastAsia="Times New Roman"/>
          <w:color w:val="000000"/>
          <w:sz w:val="23"/>
          <w:szCs w:val="23"/>
          <w:lang w:eastAsia="en-AU"/>
        </w:rPr>
        <w:tab/>
        <w:t>(b)</w:t>
      </w:r>
      <w:r w:rsidRPr="006259B6">
        <w:rPr>
          <w:rFonts w:eastAsia="Times New Roman"/>
          <w:color w:val="000000"/>
          <w:sz w:val="23"/>
          <w:szCs w:val="23"/>
          <w:lang w:eastAsia="en-AU"/>
        </w:rPr>
        <w:tab/>
        <w:t>the agent of the candidate must, as soon as is reasonably practicable after the disendorsement (and in any event no later than 7 days after the disendorsement), furnish a return to the Electoral Commissioner setting out—</w:t>
      </w:r>
      <w:bookmarkEnd w:id="288"/>
    </w:p>
    <w:p w14:paraId="68BC386E"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the name of the candidate; and</w:t>
      </w:r>
    </w:p>
    <w:p w14:paraId="17CDC9AD"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the amount of prescribed candidate expenditure.</w:t>
      </w:r>
    </w:p>
    <w:p w14:paraId="4CBEB309"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(3aac)</w:t>
      </w:r>
      <w:r w:rsidRPr="006259B6">
        <w:rPr>
          <w:rFonts w:eastAsia="Times New Roman"/>
          <w:color w:val="000000"/>
          <w:sz w:val="23"/>
          <w:szCs w:val="23"/>
          <w:lang w:eastAsia="en-AU"/>
        </w:rPr>
        <w:tab/>
        <w:t xml:space="preserve">The agent of the registered political party must, so far as is reasonably practicable, make available to the agent of the candidate any records or information in the possession of the party relevant to a return under </w:t>
      </w:r>
      <w:hyperlink w:anchor="id06d6a99a_7e06_48fc_97ce_3a8abf773607_4" w:history="1">
        <w:r w:rsidRPr="006259B6">
          <w:rPr>
            <w:rFonts w:eastAsia="Times New Roman"/>
            <w:color w:val="000000"/>
            <w:sz w:val="23"/>
            <w:szCs w:val="23"/>
            <w:lang w:eastAsia="en-AU"/>
          </w:rPr>
          <w:t>subsection (3aab)(b)</w:t>
        </w:r>
      </w:hyperlink>
      <w:r w:rsidRPr="006259B6">
        <w:rPr>
          <w:rFonts w:eastAsia="Times New Roman"/>
          <w:color w:val="000000"/>
          <w:sz w:val="23"/>
          <w:szCs w:val="23"/>
          <w:lang w:eastAsia="en-AU"/>
        </w:rPr>
        <w:t>.</w:t>
      </w:r>
    </w:p>
    <w:p w14:paraId="4AE73B28" w14:textId="77777777" w:rsidR="006259B6" w:rsidRPr="006259B6" w:rsidRDefault="006259B6" w:rsidP="006259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89" w:name="idfc8a7f39_1fe5_479a_a860_58e2ce0aa817_6"/>
      <w:r w:rsidRPr="006259B6">
        <w:rPr>
          <w:rFonts w:eastAsia="Times New Roman"/>
          <w:color w:val="000000"/>
          <w:sz w:val="23"/>
          <w:szCs w:val="23"/>
          <w:lang w:eastAsia="en-AU"/>
        </w:rPr>
        <w:tab/>
        <w:t>(3aad)</w:t>
      </w:r>
      <w:r w:rsidRPr="006259B6">
        <w:rPr>
          <w:rFonts w:eastAsia="Times New Roman"/>
          <w:color w:val="000000"/>
          <w:sz w:val="23"/>
          <w:szCs w:val="23"/>
          <w:lang w:eastAsia="en-AU"/>
        </w:rPr>
        <w:tab/>
        <w:t xml:space="preserve">The agent of the registered political party must give the agent of the candidate a copy of the return under </w:t>
      </w:r>
      <w:hyperlink w:anchor="id9febab7d_f652_4b09_ae2e_ae899f0940d0_9" w:history="1">
        <w:r w:rsidRPr="006259B6">
          <w:rPr>
            <w:rFonts w:eastAsia="Times New Roman"/>
            <w:color w:val="000000"/>
            <w:sz w:val="23"/>
            <w:szCs w:val="23"/>
            <w:lang w:eastAsia="en-AU"/>
          </w:rPr>
          <w:t>subsection (3aab)(a)</w:t>
        </w:r>
      </w:hyperlink>
      <w:r w:rsidRPr="006259B6">
        <w:rPr>
          <w:rFonts w:eastAsia="Times New Roman"/>
          <w:color w:val="000000"/>
          <w:sz w:val="23"/>
          <w:szCs w:val="23"/>
          <w:lang w:eastAsia="en-AU"/>
        </w:rPr>
        <w:t xml:space="preserve">, and the agent of the candidate must give the agent of the party a copy of the return under </w:t>
      </w:r>
      <w:hyperlink w:anchor="id06d6a99a_7e06_48fc_97ce_3a8abf773607_4" w:history="1">
        <w:r w:rsidRPr="006259B6">
          <w:rPr>
            <w:rFonts w:eastAsia="Times New Roman"/>
            <w:color w:val="000000"/>
            <w:sz w:val="23"/>
            <w:szCs w:val="23"/>
            <w:lang w:eastAsia="en-AU"/>
          </w:rPr>
          <w:t>subsection (3aab)(b)</w:t>
        </w:r>
      </w:hyperlink>
      <w:r w:rsidRPr="006259B6">
        <w:rPr>
          <w:rFonts w:eastAsia="Times New Roman"/>
          <w:color w:val="000000"/>
          <w:sz w:val="23"/>
          <w:szCs w:val="23"/>
          <w:lang w:eastAsia="en-AU"/>
        </w:rPr>
        <w:t>, on the same day on which the agent furnishes the relevant return to the Electoral Commissioner.</w:t>
      </w:r>
      <w:bookmarkEnd w:id="289"/>
    </w:p>
    <w:p w14:paraId="23D55409" w14:textId="77777777" w:rsidR="006259B6" w:rsidRPr="006259B6" w:rsidRDefault="006259B6" w:rsidP="006259B6">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9B6">
        <w:rPr>
          <w:rFonts w:eastAsia="Times New Roman"/>
          <w:color w:val="000000"/>
          <w:sz w:val="23"/>
          <w:szCs w:val="23"/>
          <w:lang w:eastAsia="en-AU"/>
        </w:rPr>
        <w:tab/>
        <w:t>(3aae)</w:t>
      </w:r>
      <w:r w:rsidRPr="006259B6">
        <w:rPr>
          <w:rFonts w:eastAsia="Times New Roman"/>
          <w:color w:val="000000"/>
          <w:sz w:val="23"/>
          <w:szCs w:val="23"/>
          <w:lang w:eastAsia="en-AU"/>
        </w:rPr>
        <w:tab/>
        <w:t>In this section—</w:t>
      </w:r>
    </w:p>
    <w:p w14:paraId="4A05A354" w14:textId="77777777" w:rsidR="006259B6" w:rsidRPr="006259B6" w:rsidRDefault="006259B6" w:rsidP="006259B6">
      <w:pPr>
        <w:keepLines/>
        <w:autoSpaceDE w:val="0"/>
        <w:autoSpaceDN w:val="0"/>
        <w:adjustRightInd w:val="0"/>
        <w:spacing w:before="120" w:after="0" w:line="240" w:lineRule="auto"/>
        <w:ind w:left="3176"/>
        <w:jc w:val="left"/>
        <w:rPr>
          <w:rFonts w:eastAsia="Times New Roman"/>
          <w:color w:val="000000"/>
          <w:sz w:val="23"/>
          <w:szCs w:val="23"/>
          <w:lang w:eastAsia="en-AU"/>
        </w:rPr>
      </w:pPr>
      <w:r w:rsidRPr="006259B6">
        <w:rPr>
          <w:rFonts w:eastAsia="Times New Roman"/>
          <w:b/>
          <w:bCs/>
          <w:i/>
          <w:iCs/>
          <w:color w:val="000000"/>
          <w:sz w:val="23"/>
          <w:szCs w:val="23"/>
          <w:lang w:eastAsia="en-AU"/>
        </w:rPr>
        <w:t>prescribed candidate expenditure</w:t>
      </w:r>
      <w:r w:rsidRPr="006259B6">
        <w:rPr>
          <w:rFonts w:eastAsia="Times New Roman"/>
          <w:color w:val="000000"/>
          <w:sz w:val="23"/>
          <w:szCs w:val="23"/>
          <w:lang w:eastAsia="en-AU"/>
        </w:rPr>
        <w:t xml:space="preserve">, in relation to a candidate disendorsed by a registered political party, means political expenditure incurred (prior to the disendorsement) by the candidate (as set out in a return under </w:t>
      </w:r>
      <w:hyperlink w:anchor="id06d6a99a_7e06_48fc_97ce_3a8abf773607_4" w:history="1">
        <w:r w:rsidRPr="006259B6">
          <w:rPr>
            <w:rFonts w:eastAsia="Times New Roman"/>
            <w:color w:val="000000"/>
            <w:sz w:val="23"/>
            <w:szCs w:val="23"/>
            <w:lang w:eastAsia="en-AU"/>
          </w:rPr>
          <w:t>subsection (3aab)(b)</w:t>
        </w:r>
      </w:hyperlink>
      <w:r w:rsidRPr="006259B6">
        <w:rPr>
          <w:rFonts w:eastAsia="Times New Roman"/>
          <w:color w:val="000000"/>
          <w:sz w:val="23"/>
          <w:szCs w:val="23"/>
          <w:lang w:eastAsia="en-AU"/>
        </w:rPr>
        <w:t>) during the capped expenditure period for the election;</w:t>
      </w:r>
    </w:p>
    <w:p w14:paraId="5557A0FC" w14:textId="77777777" w:rsidR="006259B6" w:rsidRPr="006259B6" w:rsidRDefault="006259B6" w:rsidP="006259B6">
      <w:pPr>
        <w:keepNext/>
        <w:keepLines/>
        <w:autoSpaceDE w:val="0"/>
        <w:autoSpaceDN w:val="0"/>
        <w:adjustRightInd w:val="0"/>
        <w:spacing w:before="120" w:after="0" w:line="240" w:lineRule="auto"/>
        <w:ind w:left="3176"/>
        <w:jc w:val="left"/>
        <w:rPr>
          <w:rFonts w:eastAsia="Times New Roman"/>
          <w:color w:val="000000"/>
          <w:sz w:val="23"/>
          <w:szCs w:val="23"/>
          <w:lang w:eastAsia="en-AU"/>
        </w:rPr>
      </w:pPr>
      <w:r w:rsidRPr="006259B6">
        <w:rPr>
          <w:rFonts w:eastAsia="Times New Roman"/>
          <w:b/>
          <w:bCs/>
          <w:i/>
          <w:iCs/>
          <w:color w:val="000000"/>
          <w:sz w:val="23"/>
          <w:szCs w:val="23"/>
          <w:lang w:eastAsia="en-AU"/>
        </w:rPr>
        <w:t>prescribed party expenditure</w:t>
      </w:r>
      <w:r w:rsidRPr="006259B6">
        <w:rPr>
          <w:rFonts w:eastAsia="Times New Roman"/>
          <w:color w:val="000000"/>
          <w:sz w:val="23"/>
          <w:szCs w:val="23"/>
          <w:lang w:eastAsia="en-AU"/>
        </w:rPr>
        <w:t xml:space="preserve">, in relation to a candidate disendorsed by a registered political party, means political expenditure incurred (prior to the disendorsement) by the party (as set out in a return under </w:t>
      </w:r>
      <w:hyperlink w:anchor="id9febab7d_f652_4b09_ae2e_ae899f0940d0_9" w:history="1">
        <w:r w:rsidRPr="006259B6">
          <w:rPr>
            <w:rFonts w:eastAsia="Times New Roman"/>
            <w:color w:val="000000"/>
            <w:sz w:val="23"/>
            <w:szCs w:val="23"/>
            <w:lang w:eastAsia="en-AU"/>
          </w:rPr>
          <w:t>subsection (3aab)(a)</w:t>
        </w:r>
      </w:hyperlink>
      <w:r w:rsidRPr="006259B6">
        <w:rPr>
          <w:rFonts w:eastAsia="Times New Roman"/>
          <w:color w:val="000000"/>
          <w:sz w:val="23"/>
          <w:szCs w:val="23"/>
          <w:lang w:eastAsia="en-AU"/>
        </w:rPr>
        <w:t>) during the capped expenditure period for the election that—</w:t>
      </w:r>
    </w:p>
    <w:p w14:paraId="1DC7CABA"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in the case of a House of Assembly election—related to the election of the candidate in the relevant electoral district; or</w:t>
      </w:r>
    </w:p>
    <w:p w14:paraId="14B8F99F" w14:textId="77777777" w:rsidR="006259B6" w:rsidRPr="006259B6" w:rsidRDefault="006259B6" w:rsidP="006259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in the case of a Legislative Council election—was for electoral matter that—</w:t>
      </w:r>
    </w:p>
    <w:p w14:paraId="174CF725"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w:t>
      </w:r>
      <w:r w:rsidRPr="006259B6">
        <w:rPr>
          <w:rFonts w:eastAsia="Times New Roman"/>
          <w:color w:val="000000"/>
          <w:sz w:val="23"/>
          <w:szCs w:val="23"/>
          <w:lang w:eastAsia="en-AU"/>
        </w:rPr>
        <w:tab/>
        <w:t>expressly mentioned the name or displayed the image of the candidate; and</w:t>
      </w:r>
    </w:p>
    <w:p w14:paraId="7EB20A9F" w14:textId="77777777" w:rsidR="006259B6" w:rsidRPr="006259B6" w:rsidRDefault="006259B6" w:rsidP="006259B6">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6259B6">
        <w:rPr>
          <w:rFonts w:eastAsia="Times New Roman"/>
          <w:color w:val="000000"/>
          <w:sz w:val="23"/>
          <w:szCs w:val="23"/>
          <w:lang w:eastAsia="en-AU"/>
        </w:rPr>
        <w:tab/>
        <w:t>(ii)</w:t>
      </w:r>
      <w:r w:rsidRPr="006259B6">
        <w:rPr>
          <w:rFonts w:eastAsia="Times New Roman"/>
          <w:color w:val="000000"/>
          <w:sz w:val="23"/>
          <w:szCs w:val="23"/>
          <w:lang w:eastAsia="en-AU"/>
        </w:rPr>
        <w:tab/>
        <w:t>did not expressly mention the name or display the image of any other candidate endorsed by the party in relation to the Legislative Council election;</w:t>
      </w:r>
    </w:p>
    <w:p w14:paraId="51BF8314" w14:textId="2766FEEF" w:rsidR="006259B6" w:rsidRPr="006259B6" w:rsidRDefault="006259B6" w:rsidP="00C209E6">
      <w:pPr>
        <w:keepLines/>
        <w:autoSpaceDE w:val="0"/>
        <w:autoSpaceDN w:val="0"/>
        <w:adjustRightInd w:val="0"/>
        <w:spacing w:before="120" w:after="0" w:line="240" w:lineRule="auto"/>
        <w:ind w:left="3176"/>
        <w:jc w:val="left"/>
        <w:rPr>
          <w:rFonts w:eastAsia="Times New Roman"/>
          <w:color w:val="000000"/>
          <w:sz w:val="23"/>
          <w:szCs w:val="23"/>
          <w:lang w:eastAsia="en-AU"/>
        </w:rPr>
      </w:pPr>
      <w:r w:rsidRPr="006259B6">
        <w:rPr>
          <w:rFonts w:eastAsia="Times New Roman"/>
          <w:b/>
          <w:bCs/>
          <w:i/>
          <w:iCs/>
          <w:color w:val="000000"/>
          <w:sz w:val="23"/>
          <w:szCs w:val="23"/>
          <w:lang w:eastAsia="en-AU"/>
        </w:rPr>
        <w:t>related to the election of the candidate</w:t>
      </w:r>
      <w:r w:rsidRPr="006259B6">
        <w:rPr>
          <w:rFonts w:eastAsia="Times New Roman"/>
          <w:color w:val="000000"/>
          <w:sz w:val="23"/>
          <w:szCs w:val="23"/>
          <w:lang w:eastAsia="en-AU"/>
        </w:rPr>
        <w:t xml:space="preserve"> has the same meaning as in section 130ZB(3).</w:t>
      </w:r>
      <w:bookmarkStart w:id="290" w:name="id0f980cb1_9b74_4cd4_83c2_e62e7db7e0a0_d"/>
      <w:r w:rsidRPr="006259B6">
        <w:rPr>
          <w:rFonts w:eastAsia="Times New Roman"/>
          <w:b/>
          <w:bCs/>
          <w:color w:val="000000"/>
          <w:sz w:val="32"/>
          <w:szCs w:val="32"/>
          <w:lang w:eastAsia="en-AU"/>
        </w:rPr>
        <w:br w:type="page"/>
      </w:r>
      <w:r w:rsidRPr="006259B6">
        <w:rPr>
          <w:rFonts w:eastAsia="Times New Roman"/>
          <w:b/>
          <w:bCs/>
          <w:color w:val="000000"/>
          <w:sz w:val="32"/>
          <w:szCs w:val="32"/>
          <w:lang w:eastAsia="en-AU"/>
        </w:rPr>
        <w:lastRenderedPageBreak/>
        <w:t>Schedule 1—Forms</w:t>
      </w:r>
      <w:bookmarkEnd w:id="290"/>
    </w:p>
    <w:p w14:paraId="3B147247" w14:textId="77777777" w:rsidR="006259B6" w:rsidRPr="006259B6" w:rsidRDefault="006259B6" w:rsidP="006259B6">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6259B6">
        <w:rPr>
          <w:rFonts w:eastAsia="Times New Roman"/>
          <w:b/>
          <w:bCs/>
          <w:color w:val="000000"/>
          <w:sz w:val="26"/>
          <w:szCs w:val="26"/>
          <w:lang w:eastAsia="en-AU"/>
        </w:rPr>
        <w:t>Form 1—Form of annual return</w:t>
      </w:r>
    </w:p>
    <w:p w14:paraId="1A70E9BC"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Name of party:</w:t>
      </w:r>
    </w:p>
    <w:p w14:paraId="78C37FE6"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Registered officer—</w:t>
      </w:r>
    </w:p>
    <w:p w14:paraId="7F0E9A01"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(a)</w:t>
      </w:r>
      <w:r w:rsidRPr="006259B6">
        <w:rPr>
          <w:rFonts w:eastAsia="Times New Roman"/>
          <w:color w:val="000000"/>
          <w:sz w:val="23"/>
          <w:szCs w:val="23"/>
          <w:lang w:eastAsia="en-AU"/>
        </w:rPr>
        <w:tab/>
        <w:t>Name:</w:t>
      </w:r>
    </w:p>
    <w:p w14:paraId="6E371784"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(b)</w:t>
      </w:r>
      <w:r w:rsidRPr="006259B6">
        <w:rPr>
          <w:rFonts w:eastAsia="Times New Roman"/>
          <w:color w:val="000000"/>
          <w:sz w:val="23"/>
          <w:szCs w:val="23"/>
          <w:lang w:eastAsia="en-AU"/>
        </w:rPr>
        <w:tab/>
        <w:t>Address:</w:t>
      </w:r>
    </w:p>
    <w:p w14:paraId="528E063B" w14:textId="77777777" w:rsidR="006259B6" w:rsidRPr="006259B6" w:rsidRDefault="006259B6" w:rsidP="006259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259B6">
        <w:rPr>
          <w:rFonts w:eastAsia="Times New Roman"/>
          <w:color w:val="000000"/>
          <w:sz w:val="23"/>
          <w:szCs w:val="23"/>
          <w:lang w:eastAsia="en-AU"/>
        </w:rPr>
        <w:tab/>
        <w:t>(c)</w:t>
      </w:r>
      <w:r w:rsidRPr="006259B6">
        <w:rPr>
          <w:rFonts w:eastAsia="Times New Roman"/>
          <w:color w:val="000000"/>
          <w:sz w:val="23"/>
          <w:szCs w:val="23"/>
          <w:lang w:eastAsia="en-AU"/>
        </w:rPr>
        <w:tab/>
        <w:t>Contact Details:</w:t>
      </w:r>
    </w:p>
    <w:p w14:paraId="2D91F933"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 xml:space="preserve">For the purposes of demonstrating the party's continued eligibility for registration under Part 6 of the </w:t>
      </w:r>
      <w:hyperlink r:id="rId57" w:history="1">
        <w:r w:rsidRPr="006259B6">
          <w:rPr>
            <w:rFonts w:eastAsia="Times New Roman"/>
            <w:i/>
            <w:iCs/>
            <w:color w:val="000000"/>
            <w:sz w:val="23"/>
            <w:szCs w:val="23"/>
            <w:lang w:eastAsia="en-AU"/>
          </w:rPr>
          <w:t>Electoral Act 1985</w:t>
        </w:r>
      </w:hyperlink>
      <w:r w:rsidRPr="006259B6">
        <w:rPr>
          <w:rFonts w:eastAsia="Times New Roman"/>
          <w:color w:val="000000"/>
          <w:sz w:val="23"/>
          <w:szCs w:val="23"/>
          <w:lang w:eastAsia="en-AU"/>
        </w:rPr>
        <w:t xml:space="preserve">, I attach the documents required under </w:t>
      </w:r>
      <w:hyperlink w:anchor="id54315d7a_bbe1_437b_b777_ac7208f99fbb_7" w:history="1">
        <w:r w:rsidRPr="006259B6">
          <w:rPr>
            <w:rFonts w:eastAsia="Times New Roman"/>
            <w:color w:val="000000"/>
            <w:sz w:val="23"/>
            <w:szCs w:val="23"/>
            <w:lang w:eastAsia="en-AU"/>
          </w:rPr>
          <w:t>regulation 7(2)</w:t>
        </w:r>
      </w:hyperlink>
      <w:r w:rsidRPr="006259B6">
        <w:rPr>
          <w:rFonts w:eastAsia="Times New Roman"/>
          <w:color w:val="000000"/>
          <w:sz w:val="23"/>
          <w:szCs w:val="23"/>
          <w:lang w:eastAsia="en-AU"/>
        </w:rPr>
        <w:t xml:space="preserve"> of the </w:t>
      </w:r>
      <w:hyperlink r:id="rId58" w:history="1">
        <w:r w:rsidRPr="006259B6">
          <w:rPr>
            <w:rFonts w:eastAsia="Times New Roman"/>
            <w:i/>
            <w:iCs/>
            <w:color w:val="000000"/>
            <w:sz w:val="23"/>
            <w:szCs w:val="23"/>
            <w:lang w:eastAsia="en-AU"/>
          </w:rPr>
          <w:t>Electoral Regulations 2024</w:t>
        </w:r>
      </w:hyperlink>
      <w:r w:rsidRPr="006259B6">
        <w:rPr>
          <w:rFonts w:eastAsia="Times New Roman"/>
          <w:color w:val="000000"/>
          <w:sz w:val="23"/>
          <w:szCs w:val="23"/>
          <w:lang w:eastAsia="en-AU"/>
        </w:rPr>
        <w:t>.</w:t>
      </w:r>
    </w:p>
    <w:p w14:paraId="5411E55B"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Signature:</w:t>
      </w:r>
    </w:p>
    <w:p w14:paraId="4D98A701" w14:textId="77777777" w:rsidR="006259B6" w:rsidRPr="006259B6" w:rsidRDefault="006259B6" w:rsidP="006259B6">
      <w:pPr>
        <w:keepLines/>
        <w:autoSpaceDE w:val="0"/>
        <w:autoSpaceDN w:val="0"/>
        <w:adjustRightInd w:val="0"/>
        <w:spacing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Date:</w:t>
      </w:r>
    </w:p>
    <w:p w14:paraId="744BAE1F" w14:textId="77777777" w:rsidR="006259B6" w:rsidRPr="006259B6" w:rsidRDefault="006259B6" w:rsidP="006259B6">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6259B6">
        <w:rPr>
          <w:rFonts w:eastAsia="Times New Roman"/>
          <w:b/>
          <w:bCs/>
          <w:color w:val="000000"/>
          <w:sz w:val="23"/>
          <w:szCs w:val="23"/>
          <w:lang w:eastAsia="en-AU"/>
        </w:rPr>
        <w:lastRenderedPageBreak/>
        <w:t>Form 2</w:t>
      </w:r>
    </w:p>
    <w:p w14:paraId="1663D686" w14:textId="0069A65E"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47F30152" wp14:editId="5D9D673F">
            <wp:extent cx="5400040" cy="6680200"/>
            <wp:effectExtent l="0" t="0" r="0" b="6350"/>
            <wp:docPr id="1298257006" name="Picture 1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57006" name="Picture 12" descr="A close-up of a pap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40" cy="6680200"/>
                    </a:xfrm>
                    <a:prstGeom prst="rect">
                      <a:avLst/>
                    </a:prstGeom>
                    <a:noFill/>
                    <a:ln>
                      <a:noFill/>
                    </a:ln>
                  </pic:spPr>
                </pic:pic>
              </a:graphicData>
            </a:graphic>
          </wp:inline>
        </w:drawing>
      </w:r>
    </w:p>
    <w:p w14:paraId="0F297E84" w14:textId="77777777" w:rsidR="006259B6" w:rsidRPr="006259B6" w:rsidRDefault="006259B6" w:rsidP="006259B6">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6259B6">
        <w:rPr>
          <w:rFonts w:eastAsia="Times New Roman"/>
          <w:b/>
          <w:bCs/>
          <w:color w:val="000000"/>
          <w:sz w:val="23"/>
          <w:szCs w:val="23"/>
          <w:lang w:eastAsia="en-AU"/>
        </w:rPr>
        <w:lastRenderedPageBreak/>
        <w:t>Form 3</w:t>
      </w:r>
    </w:p>
    <w:p w14:paraId="45E74B65" w14:textId="1CFA564D"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508675B0" wp14:editId="78D9FBCA">
            <wp:extent cx="5045075" cy="7519670"/>
            <wp:effectExtent l="0" t="0" r="3175" b="5080"/>
            <wp:docPr id="1393190719" name="Picture 11" descr="A black and white sheet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90719" name="Picture 11" descr="A black and white sheet of paper with writing&#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5075" cy="7519670"/>
                    </a:xfrm>
                    <a:prstGeom prst="rect">
                      <a:avLst/>
                    </a:prstGeom>
                    <a:noFill/>
                    <a:ln>
                      <a:noFill/>
                    </a:ln>
                  </pic:spPr>
                </pic:pic>
              </a:graphicData>
            </a:graphic>
          </wp:inline>
        </w:drawing>
      </w:r>
    </w:p>
    <w:p w14:paraId="5544396E" w14:textId="77777777" w:rsidR="006259B6" w:rsidRPr="006259B6" w:rsidRDefault="006259B6" w:rsidP="006259B6">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6259B6">
        <w:rPr>
          <w:rFonts w:eastAsia="Times New Roman"/>
          <w:b/>
          <w:bCs/>
          <w:color w:val="000000"/>
          <w:sz w:val="23"/>
          <w:szCs w:val="23"/>
          <w:lang w:eastAsia="en-AU"/>
        </w:rPr>
        <w:lastRenderedPageBreak/>
        <w:t>Form 4</w:t>
      </w:r>
    </w:p>
    <w:p w14:paraId="355C25B3" w14:textId="17475236"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515DC50A" wp14:editId="7D0DF233">
            <wp:extent cx="4023360" cy="7562850"/>
            <wp:effectExtent l="0" t="0" r="0" b="0"/>
            <wp:docPr id="482338181" name="Picture 10" descr="A paper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38181" name="Picture 10" descr="A paper with black text&#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23360" cy="7562850"/>
                    </a:xfrm>
                    <a:prstGeom prst="rect">
                      <a:avLst/>
                    </a:prstGeom>
                    <a:noFill/>
                    <a:ln>
                      <a:noFill/>
                    </a:ln>
                  </pic:spPr>
                </pic:pic>
              </a:graphicData>
            </a:graphic>
          </wp:inline>
        </w:drawing>
      </w:r>
    </w:p>
    <w:p w14:paraId="2B1F1DB8" w14:textId="77777777" w:rsidR="006259B6" w:rsidRPr="006259B6" w:rsidRDefault="006259B6" w:rsidP="006259B6">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6259B6">
        <w:rPr>
          <w:rFonts w:eastAsia="Times New Roman"/>
          <w:b/>
          <w:bCs/>
          <w:color w:val="000000"/>
          <w:sz w:val="23"/>
          <w:szCs w:val="23"/>
          <w:lang w:eastAsia="en-AU"/>
        </w:rPr>
        <w:lastRenderedPageBreak/>
        <w:t>Form 5</w:t>
      </w:r>
    </w:p>
    <w:p w14:paraId="63C3DF94" w14:textId="2EA9DE08"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155D0440" wp14:editId="54C7321A">
            <wp:extent cx="5400040" cy="3130550"/>
            <wp:effectExtent l="0" t="0" r="0" b="0"/>
            <wp:docPr id="520696542"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96542" name="Picture 9" descr="A screenshot of a computer scree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040" cy="3130550"/>
                    </a:xfrm>
                    <a:prstGeom prst="rect">
                      <a:avLst/>
                    </a:prstGeom>
                    <a:noFill/>
                    <a:ln>
                      <a:noFill/>
                    </a:ln>
                  </pic:spPr>
                </pic:pic>
              </a:graphicData>
            </a:graphic>
          </wp:inline>
        </w:drawing>
      </w:r>
    </w:p>
    <w:p w14:paraId="6C651265" w14:textId="6F78E7ED"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2C78C924" wp14:editId="4FBE5B73">
            <wp:extent cx="5400040" cy="2560320"/>
            <wp:effectExtent l="0" t="0" r="0" b="0"/>
            <wp:docPr id="313881029" name="Picture 8" descr="A close-up of several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81029" name="Picture 8" descr="A close-up of several paper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040" cy="2560320"/>
                    </a:xfrm>
                    <a:prstGeom prst="rect">
                      <a:avLst/>
                    </a:prstGeom>
                    <a:noFill/>
                    <a:ln>
                      <a:noFill/>
                    </a:ln>
                  </pic:spPr>
                </pic:pic>
              </a:graphicData>
            </a:graphic>
          </wp:inline>
        </w:drawing>
      </w:r>
    </w:p>
    <w:p w14:paraId="7C7FA087" w14:textId="77777777" w:rsidR="006259B6" w:rsidRPr="006259B6" w:rsidRDefault="006259B6" w:rsidP="006259B6">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6259B6">
        <w:rPr>
          <w:rFonts w:eastAsia="Times New Roman"/>
          <w:b/>
          <w:bCs/>
          <w:color w:val="000000"/>
          <w:sz w:val="23"/>
          <w:szCs w:val="23"/>
          <w:lang w:eastAsia="en-AU"/>
        </w:rPr>
        <w:lastRenderedPageBreak/>
        <w:t>Form 6</w:t>
      </w:r>
    </w:p>
    <w:p w14:paraId="473E545A" w14:textId="73EBC181"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30C94544" wp14:editId="52047C6C">
            <wp:extent cx="3743960" cy="6551295"/>
            <wp:effectExtent l="0" t="0" r="8890" b="1905"/>
            <wp:docPr id="518034053" name="Picture 7"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34053" name="Picture 7" descr="A close-up of a ballo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43960" cy="6551295"/>
                    </a:xfrm>
                    <a:prstGeom prst="rect">
                      <a:avLst/>
                    </a:prstGeom>
                    <a:noFill/>
                    <a:ln>
                      <a:noFill/>
                    </a:ln>
                  </pic:spPr>
                </pic:pic>
              </a:graphicData>
            </a:graphic>
          </wp:inline>
        </w:drawing>
      </w:r>
    </w:p>
    <w:p w14:paraId="3D36DD88" w14:textId="77777777" w:rsidR="006259B6" w:rsidRPr="006259B6" w:rsidRDefault="006259B6" w:rsidP="006259B6">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6259B6">
        <w:rPr>
          <w:rFonts w:eastAsia="Times New Roman"/>
          <w:b/>
          <w:bCs/>
          <w:color w:val="000000"/>
          <w:sz w:val="23"/>
          <w:szCs w:val="23"/>
          <w:lang w:eastAsia="en-AU"/>
        </w:rPr>
        <w:lastRenderedPageBreak/>
        <w:t>Form 7</w:t>
      </w:r>
    </w:p>
    <w:p w14:paraId="7CDD8644" w14:textId="7F04B637"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34731DB7" wp14:editId="54264534">
            <wp:extent cx="5400040" cy="2850515"/>
            <wp:effectExtent l="0" t="0" r="0" b="6985"/>
            <wp:docPr id="151002932" name="Picture 6" descr="A mail envelope with a black and white envel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2932" name="Picture 6" descr="A mail envelope with a black and white envelope&#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40" cy="2850515"/>
                    </a:xfrm>
                    <a:prstGeom prst="rect">
                      <a:avLst/>
                    </a:prstGeom>
                    <a:noFill/>
                    <a:ln>
                      <a:noFill/>
                    </a:ln>
                  </pic:spPr>
                </pic:pic>
              </a:graphicData>
            </a:graphic>
          </wp:inline>
        </w:drawing>
      </w:r>
    </w:p>
    <w:p w14:paraId="5974D311" w14:textId="13970AA5"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3F47D16B" wp14:editId="606D0923">
            <wp:extent cx="4905375" cy="2625090"/>
            <wp:effectExtent l="0" t="0" r="0" b="0"/>
            <wp:docPr id="353655533" name="Picture 5" descr="A screenshot of a black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55533" name="Picture 5" descr="A screenshot of a black and white scree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05375" cy="2625090"/>
                    </a:xfrm>
                    <a:prstGeom prst="rect">
                      <a:avLst/>
                    </a:prstGeom>
                    <a:noFill/>
                    <a:ln>
                      <a:noFill/>
                    </a:ln>
                  </pic:spPr>
                </pic:pic>
              </a:graphicData>
            </a:graphic>
          </wp:inline>
        </w:drawing>
      </w:r>
    </w:p>
    <w:p w14:paraId="71D21075" w14:textId="77777777" w:rsidR="006259B6" w:rsidRPr="006259B6" w:rsidRDefault="006259B6" w:rsidP="006259B6">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6259B6">
        <w:rPr>
          <w:rFonts w:eastAsia="Times New Roman"/>
          <w:b/>
          <w:bCs/>
          <w:color w:val="000000"/>
          <w:sz w:val="23"/>
          <w:szCs w:val="23"/>
          <w:lang w:eastAsia="en-AU"/>
        </w:rPr>
        <w:lastRenderedPageBreak/>
        <w:t>Form 8</w:t>
      </w:r>
    </w:p>
    <w:p w14:paraId="22CE5E2E" w14:textId="3D0F10A4"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4139CAD7" wp14:editId="3ACE0E21">
            <wp:extent cx="4862195" cy="4798060"/>
            <wp:effectExtent l="0" t="0" r="0" b="2540"/>
            <wp:docPr id="137289437" name="Picture 4"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9437" name="Picture 4" descr="A close-up of a ballo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62195" cy="4798060"/>
                    </a:xfrm>
                    <a:prstGeom prst="rect">
                      <a:avLst/>
                    </a:prstGeom>
                    <a:noFill/>
                    <a:ln>
                      <a:noFill/>
                    </a:ln>
                  </pic:spPr>
                </pic:pic>
              </a:graphicData>
            </a:graphic>
          </wp:inline>
        </w:drawing>
      </w:r>
    </w:p>
    <w:p w14:paraId="61FFBFFC" w14:textId="77777777" w:rsidR="006259B6" w:rsidRPr="006259B6" w:rsidRDefault="006259B6" w:rsidP="006259B6">
      <w:pPr>
        <w:keepNext/>
        <w:keepLines/>
        <w:autoSpaceDE w:val="0"/>
        <w:autoSpaceDN w:val="0"/>
        <w:adjustRightInd w:val="0"/>
        <w:spacing w:before="120" w:after="0" w:line="240" w:lineRule="auto"/>
        <w:jc w:val="center"/>
        <w:rPr>
          <w:rFonts w:eastAsia="Times New Roman"/>
          <w:b/>
          <w:bCs/>
          <w:color w:val="000000"/>
          <w:sz w:val="23"/>
          <w:szCs w:val="23"/>
          <w:lang w:eastAsia="en-AU"/>
        </w:rPr>
      </w:pPr>
      <w:r w:rsidRPr="006259B6">
        <w:rPr>
          <w:rFonts w:eastAsia="Times New Roman"/>
          <w:b/>
          <w:bCs/>
          <w:color w:val="000000"/>
          <w:sz w:val="23"/>
          <w:szCs w:val="23"/>
          <w:lang w:eastAsia="en-AU"/>
        </w:rPr>
        <w:lastRenderedPageBreak/>
        <w:t>Form 9</w:t>
      </w:r>
    </w:p>
    <w:p w14:paraId="2B750602" w14:textId="0F0B3FF4"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drawing>
          <wp:inline distT="0" distB="0" distL="0" distR="0" wp14:anchorId="61277332" wp14:editId="54848E0A">
            <wp:extent cx="5034280" cy="7562850"/>
            <wp:effectExtent l="0" t="0" r="0" b="0"/>
            <wp:docPr id="323616715" name="Picture 3" descr="A letter of a v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16715" name="Picture 3" descr="A letter of a vote&#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4280" cy="7562850"/>
                    </a:xfrm>
                    <a:prstGeom prst="rect">
                      <a:avLst/>
                    </a:prstGeom>
                    <a:noFill/>
                    <a:ln>
                      <a:noFill/>
                    </a:ln>
                  </pic:spPr>
                </pic:pic>
              </a:graphicData>
            </a:graphic>
          </wp:inline>
        </w:drawing>
      </w:r>
    </w:p>
    <w:p w14:paraId="43743DF0" w14:textId="792F1497" w:rsidR="006259B6" w:rsidRPr="006259B6" w:rsidRDefault="006259B6" w:rsidP="006259B6">
      <w:pPr>
        <w:keepLines/>
        <w:autoSpaceDE w:val="0"/>
        <w:autoSpaceDN w:val="0"/>
        <w:adjustRightInd w:val="0"/>
        <w:spacing w:before="120" w:after="0" w:line="240" w:lineRule="auto"/>
        <w:jc w:val="center"/>
        <w:rPr>
          <w:rFonts w:eastAsia="Times New Roman"/>
          <w:color w:val="000000"/>
          <w:sz w:val="23"/>
          <w:szCs w:val="23"/>
          <w:lang w:eastAsia="en-AU"/>
        </w:rPr>
      </w:pPr>
      <w:r w:rsidRPr="006259B6">
        <w:rPr>
          <w:rFonts w:eastAsia="Times New Roman"/>
          <w:noProof/>
          <w:color w:val="000000"/>
          <w:sz w:val="23"/>
          <w:szCs w:val="23"/>
          <w:lang w:eastAsia="en-AU"/>
        </w:rPr>
        <w:lastRenderedPageBreak/>
        <w:drawing>
          <wp:inline distT="0" distB="0" distL="0" distR="0" wp14:anchorId="417B1DE1" wp14:editId="7C49EB1F">
            <wp:extent cx="4798060" cy="7562850"/>
            <wp:effectExtent l="0" t="0" r="2540" b="0"/>
            <wp:docPr id="1860684458" name="Picture 2"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84458" name="Picture 2" descr="A close-up of a questionnair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8060" cy="7562850"/>
                    </a:xfrm>
                    <a:prstGeom prst="rect">
                      <a:avLst/>
                    </a:prstGeom>
                    <a:noFill/>
                    <a:ln>
                      <a:noFill/>
                    </a:ln>
                  </pic:spPr>
                </pic:pic>
              </a:graphicData>
            </a:graphic>
          </wp:inline>
        </w:drawing>
      </w:r>
    </w:p>
    <w:p w14:paraId="16905F56" w14:textId="77777777" w:rsidR="00FE2D39" w:rsidRDefault="00FE2D39">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5D78F767" w14:textId="0CD9B20D" w:rsidR="006259B6" w:rsidRPr="006259B6" w:rsidRDefault="006259B6" w:rsidP="006259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9B6">
        <w:rPr>
          <w:rFonts w:eastAsia="Times New Roman"/>
          <w:b/>
          <w:bCs/>
          <w:color w:val="000000"/>
          <w:sz w:val="32"/>
          <w:szCs w:val="32"/>
          <w:lang w:eastAsia="en-AU"/>
        </w:rPr>
        <w:lastRenderedPageBreak/>
        <w:t xml:space="preserve">Schedule 2—Repeal of </w:t>
      </w:r>
      <w:r w:rsidRPr="006259B6">
        <w:rPr>
          <w:rFonts w:eastAsia="Times New Roman"/>
          <w:b/>
          <w:bCs/>
          <w:i/>
          <w:iCs/>
          <w:color w:val="000000"/>
          <w:sz w:val="32"/>
          <w:szCs w:val="32"/>
          <w:lang w:eastAsia="en-AU"/>
        </w:rPr>
        <w:t>Electoral Regulations 2009</w:t>
      </w:r>
    </w:p>
    <w:p w14:paraId="04B814BF" w14:textId="77777777" w:rsidR="006259B6" w:rsidRPr="006259B6" w:rsidRDefault="006259B6" w:rsidP="006259B6">
      <w:pPr>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 xml:space="preserve">The </w:t>
      </w:r>
      <w:hyperlink r:id="rId70" w:history="1">
        <w:r w:rsidRPr="006259B6">
          <w:rPr>
            <w:rFonts w:eastAsia="Times New Roman"/>
            <w:i/>
            <w:iCs/>
            <w:color w:val="000000"/>
            <w:sz w:val="23"/>
            <w:szCs w:val="23"/>
            <w:lang w:eastAsia="en-AU"/>
          </w:rPr>
          <w:t>Electoral Regulations 2009</w:t>
        </w:r>
      </w:hyperlink>
      <w:r w:rsidRPr="006259B6">
        <w:rPr>
          <w:rFonts w:eastAsia="Times New Roman"/>
          <w:color w:val="000000"/>
          <w:sz w:val="23"/>
          <w:szCs w:val="23"/>
          <w:lang w:eastAsia="en-AU"/>
        </w:rPr>
        <w:t xml:space="preserve"> are repealed.</w:t>
      </w:r>
    </w:p>
    <w:p w14:paraId="25008D33" w14:textId="77777777" w:rsidR="006259B6" w:rsidRPr="006259B6" w:rsidRDefault="006259B6" w:rsidP="006259B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259B6">
        <w:rPr>
          <w:rFonts w:eastAsia="Times New Roman"/>
          <w:b/>
          <w:bCs/>
          <w:color w:val="000000"/>
          <w:sz w:val="20"/>
          <w:szCs w:val="20"/>
          <w:lang w:eastAsia="en-AU"/>
        </w:rPr>
        <w:t>Editorial note—</w:t>
      </w:r>
    </w:p>
    <w:p w14:paraId="21359EA4" w14:textId="77777777" w:rsidR="006259B6" w:rsidRPr="006259B6" w:rsidRDefault="006259B6" w:rsidP="006259B6">
      <w:pPr>
        <w:keepLines/>
        <w:autoSpaceDE w:val="0"/>
        <w:autoSpaceDN w:val="0"/>
        <w:adjustRightInd w:val="0"/>
        <w:spacing w:before="120" w:after="0" w:line="240" w:lineRule="auto"/>
        <w:ind w:left="794"/>
        <w:jc w:val="left"/>
        <w:rPr>
          <w:rFonts w:eastAsia="Times New Roman"/>
          <w:color w:val="000000"/>
          <w:sz w:val="20"/>
          <w:szCs w:val="20"/>
          <w:lang w:eastAsia="en-AU"/>
        </w:rPr>
      </w:pPr>
      <w:r w:rsidRPr="006259B6">
        <w:rPr>
          <w:rFonts w:eastAsia="Times New Roman"/>
          <w:color w:val="000000"/>
          <w:sz w:val="20"/>
          <w:szCs w:val="20"/>
          <w:lang w:eastAsia="en-AU"/>
        </w:rPr>
        <w:t xml:space="preserve">As required by section 10AA(2) of the </w:t>
      </w:r>
      <w:hyperlink r:id="rId71" w:history="1">
        <w:r w:rsidRPr="006259B6">
          <w:rPr>
            <w:rFonts w:eastAsia="Times New Roman"/>
            <w:i/>
            <w:iCs/>
            <w:color w:val="000000"/>
            <w:sz w:val="20"/>
            <w:szCs w:val="20"/>
            <w:lang w:eastAsia="en-AU"/>
          </w:rPr>
          <w:t>Legislative Instruments Act 1978</w:t>
        </w:r>
      </w:hyperlink>
      <w:r w:rsidRPr="006259B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113CD80" w14:textId="77777777" w:rsidR="006259B6" w:rsidRPr="006259B6" w:rsidRDefault="006259B6" w:rsidP="006259B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259B6">
        <w:rPr>
          <w:rFonts w:eastAsia="Times New Roman"/>
          <w:b/>
          <w:bCs/>
          <w:color w:val="000000"/>
          <w:sz w:val="26"/>
          <w:szCs w:val="26"/>
          <w:lang w:eastAsia="en-AU"/>
        </w:rPr>
        <w:t>Made by the Governor</w:t>
      </w:r>
    </w:p>
    <w:p w14:paraId="0FBF6BC3"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with the advice and consent of the Executive Council</w:t>
      </w:r>
    </w:p>
    <w:p w14:paraId="3D95DD86" w14:textId="77777777" w:rsidR="006259B6" w:rsidRPr="006259B6" w:rsidRDefault="006259B6" w:rsidP="006259B6">
      <w:pPr>
        <w:keepNext/>
        <w:keepLines/>
        <w:autoSpaceDE w:val="0"/>
        <w:autoSpaceDN w:val="0"/>
        <w:adjustRightInd w:val="0"/>
        <w:spacing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on 1 August 2024</w:t>
      </w:r>
    </w:p>
    <w:p w14:paraId="396034AC" w14:textId="77777777" w:rsidR="006259B6" w:rsidRPr="006259B6" w:rsidRDefault="006259B6" w:rsidP="006259B6">
      <w:pPr>
        <w:keepNext/>
        <w:keepLines/>
        <w:autoSpaceDE w:val="0"/>
        <w:autoSpaceDN w:val="0"/>
        <w:adjustRightInd w:val="0"/>
        <w:spacing w:before="120" w:after="0" w:line="240" w:lineRule="auto"/>
        <w:jc w:val="left"/>
        <w:rPr>
          <w:rFonts w:eastAsia="Times New Roman"/>
          <w:color w:val="000000"/>
          <w:sz w:val="23"/>
          <w:szCs w:val="23"/>
          <w:lang w:eastAsia="en-AU"/>
        </w:rPr>
      </w:pPr>
      <w:r w:rsidRPr="006259B6">
        <w:rPr>
          <w:rFonts w:eastAsia="Times New Roman"/>
          <w:color w:val="000000"/>
          <w:sz w:val="23"/>
          <w:szCs w:val="23"/>
          <w:lang w:eastAsia="en-AU"/>
        </w:rPr>
        <w:t>No 78 of 2024</w:t>
      </w:r>
    </w:p>
    <w:p w14:paraId="0121A47D" w14:textId="77777777" w:rsidR="00882542" w:rsidRDefault="00882542">
      <w:pPr>
        <w:spacing w:after="0" w:line="240" w:lineRule="auto"/>
        <w:jc w:val="left"/>
      </w:pPr>
    </w:p>
    <w:p w14:paraId="6F67F7D5" w14:textId="0F6B0B0B" w:rsidR="007B3853" w:rsidRDefault="007B3853">
      <w:pPr>
        <w:spacing w:after="0" w:line="240" w:lineRule="auto"/>
        <w:jc w:val="left"/>
        <w:rPr>
          <w:rFonts w:eastAsia="Times New Roman"/>
          <w:szCs w:val="17"/>
        </w:rPr>
      </w:pPr>
      <w:r>
        <w:br w:type="page"/>
      </w:r>
    </w:p>
    <w:p w14:paraId="3F1656C4" w14:textId="0E4001F4" w:rsidR="009D1E2E" w:rsidRPr="009D1E2E" w:rsidRDefault="009D1E2E" w:rsidP="0043001F">
      <w:pPr>
        <w:pStyle w:val="Heading1"/>
      </w:pPr>
      <w:bookmarkStart w:id="291" w:name="_Toc33707982"/>
      <w:bookmarkStart w:id="292" w:name="_Toc33708153"/>
      <w:bookmarkStart w:id="293" w:name="_Toc173336535"/>
      <w:r w:rsidRPr="009D1E2E">
        <w:lastRenderedPageBreak/>
        <w:t>State Government Instruments</w:t>
      </w:r>
      <w:bookmarkEnd w:id="291"/>
      <w:bookmarkEnd w:id="292"/>
      <w:bookmarkEnd w:id="293"/>
    </w:p>
    <w:p w14:paraId="0DED88B2" w14:textId="77777777" w:rsidR="002F4A1C" w:rsidRDefault="002F4A1C" w:rsidP="00FC7DB2">
      <w:pPr>
        <w:pStyle w:val="Heading2"/>
      </w:pPr>
      <w:bookmarkStart w:id="294" w:name="_Toc173336536"/>
      <w:r>
        <w:t>Adelaide Park Lands Act 2005</w:t>
      </w:r>
      <w:bookmarkEnd w:id="294"/>
    </w:p>
    <w:p w14:paraId="6CA1BB1A" w14:textId="77777777" w:rsidR="002F4A1C" w:rsidRDefault="002F4A1C" w:rsidP="002F4A1C">
      <w:pPr>
        <w:pStyle w:val="GG-Title2"/>
      </w:pPr>
      <w:r>
        <w:t>Section 16(5)</w:t>
      </w:r>
    </w:p>
    <w:p w14:paraId="1393B541" w14:textId="77777777" w:rsidR="002F4A1C" w:rsidRDefault="002F4A1C" w:rsidP="002F4A1C">
      <w:pPr>
        <w:pStyle w:val="GG-Title3"/>
      </w:pPr>
      <w:r>
        <w:t>Definition of Park Lands</w:t>
      </w:r>
    </w:p>
    <w:p w14:paraId="249D4C2B" w14:textId="77777777" w:rsidR="002F4A1C" w:rsidRPr="00C953CF" w:rsidRDefault="002F4A1C" w:rsidP="002F4A1C">
      <w:pPr>
        <w:rPr>
          <w:i/>
          <w:iCs/>
        </w:rPr>
      </w:pPr>
      <w:r w:rsidRPr="00C953CF">
        <w:rPr>
          <w:i/>
          <w:iCs/>
        </w:rPr>
        <w:t>Preamble</w:t>
      </w:r>
    </w:p>
    <w:p w14:paraId="417FC106" w14:textId="77777777" w:rsidR="002F4A1C" w:rsidRDefault="002F4A1C" w:rsidP="002F4A1C">
      <w:pPr>
        <w:ind w:left="284" w:hanging="284"/>
      </w:pPr>
      <w:r>
        <w:t>1.</w:t>
      </w:r>
      <w:r>
        <w:tab/>
        <w:t xml:space="preserve">Section 16(5) of the </w:t>
      </w:r>
      <w:r w:rsidRPr="00C953CF">
        <w:rPr>
          <w:i/>
          <w:iCs/>
        </w:rPr>
        <w:t>Adelaide Park Lands Act 2005</w:t>
      </w:r>
      <w:r>
        <w:t xml:space="preserve"> (the Act) requires the Minister to give public notice within 2 months of depositing an instrument in the General Registry Office under Division 1 of Part 3 of that Act.</w:t>
      </w:r>
    </w:p>
    <w:p w14:paraId="5D1CCDE2" w14:textId="77777777" w:rsidR="002F4A1C" w:rsidRDefault="002F4A1C" w:rsidP="002F4A1C">
      <w:pPr>
        <w:ind w:left="284" w:hanging="284"/>
      </w:pPr>
      <w:r>
        <w:t>2.</w:t>
      </w:r>
      <w:r>
        <w:tab/>
        <w:t xml:space="preserve">Section 3 of the Act and Regulation 5 of the </w:t>
      </w:r>
      <w:r w:rsidRPr="00C953CF">
        <w:rPr>
          <w:i/>
          <w:iCs/>
        </w:rPr>
        <w:t>Adelaide Park Lands Regulations 2021</w:t>
      </w:r>
      <w:r>
        <w:t xml:space="preserve"> provides the Minister may give public notice by notice in the Gazette.</w:t>
      </w:r>
    </w:p>
    <w:p w14:paraId="3513349D" w14:textId="77777777" w:rsidR="002F4A1C" w:rsidRDefault="002F4A1C" w:rsidP="002F4A1C">
      <w:pPr>
        <w:pStyle w:val="GG-Title2"/>
      </w:pPr>
      <w:r>
        <w:t>Notice</w:t>
      </w:r>
    </w:p>
    <w:p w14:paraId="3CD638E3" w14:textId="77777777" w:rsidR="002F4A1C" w:rsidRDefault="002F4A1C" w:rsidP="002F4A1C">
      <w:r w:rsidRPr="00C953CF">
        <w:rPr>
          <w:spacing w:val="-2"/>
        </w:rPr>
        <w:t xml:space="preserve">Pursuant to Section 16(5) of the </w:t>
      </w:r>
      <w:r w:rsidRPr="00C953CF">
        <w:rPr>
          <w:i/>
          <w:iCs/>
          <w:spacing w:val="-2"/>
        </w:rPr>
        <w:t>Adelaide Park Lands Act 2005</w:t>
      </w:r>
      <w:r w:rsidRPr="00C953CF">
        <w:rPr>
          <w:spacing w:val="-2"/>
        </w:rPr>
        <w:t xml:space="preserve"> (the Act), I, Nick Champion, Minister for Planning and Minister of the Crown to whom the administration of the Adelaide Park Lands Act 2005 is committed, hereby give notice that on 16 July 2024, I deposited instruments</w:t>
      </w:r>
      <w:r>
        <w:t xml:space="preserve"> in the General Registry Office (GRO) to:</w:t>
      </w:r>
    </w:p>
    <w:p w14:paraId="01512BBE" w14:textId="77777777" w:rsidR="002F4A1C" w:rsidRDefault="002F4A1C" w:rsidP="002F4A1C">
      <w:pPr>
        <w:ind w:left="426" w:hanging="284"/>
      </w:pPr>
      <w:r>
        <w:t>1.</w:t>
      </w:r>
      <w:r>
        <w:tab/>
        <w:t>pursuant to Section 14(4) of the Act, vary the Adelaide Park Lands Plan GRO 01/2014; and</w:t>
      </w:r>
    </w:p>
    <w:p w14:paraId="2207D23F" w14:textId="77777777" w:rsidR="002F4A1C" w:rsidRDefault="002F4A1C" w:rsidP="002F4A1C">
      <w:pPr>
        <w:ind w:left="426" w:hanging="284"/>
      </w:pPr>
      <w:r>
        <w:t>2.</w:t>
      </w:r>
      <w:r>
        <w:tab/>
        <w:t>pursuant to Section 16(4) of the Act, change the status of land and to vest easement rights in accordance with Deposited Plan 121055 and GRO Plan 01/2023.</w:t>
      </w:r>
    </w:p>
    <w:p w14:paraId="21197389" w14:textId="77777777" w:rsidR="002F4A1C" w:rsidRDefault="002F4A1C" w:rsidP="002F4A1C">
      <w:pPr>
        <w:pStyle w:val="GG-SDated"/>
      </w:pPr>
      <w:r>
        <w:t>Dated: 29 July 2024</w:t>
      </w:r>
    </w:p>
    <w:p w14:paraId="68721A08" w14:textId="77777777" w:rsidR="002F4A1C" w:rsidRDefault="002F4A1C" w:rsidP="002F4A1C">
      <w:pPr>
        <w:pStyle w:val="GG-SName"/>
      </w:pPr>
      <w:r>
        <w:t>Hon Nick Champion MP</w:t>
      </w:r>
    </w:p>
    <w:p w14:paraId="7C5DA37F" w14:textId="77777777" w:rsidR="002F4A1C" w:rsidRDefault="002F4A1C" w:rsidP="002F4A1C">
      <w:pPr>
        <w:pStyle w:val="GG-Signature"/>
      </w:pPr>
      <w:r>
        <w:t>Minister for Planning</w:t>
      </w:r>
    </w:p>
    <w:p w14:paraId="2F562797" w14:textId="77777777" w:rsidR="002F4A1C" w:rsidRDefault="002F4A1C" w:rsidP="002F4A1C">
      <w:pPr>
        <w:pBdr>
          <w:bottom w:val="single" w:sz="4" w:space="1" w:color="auto"/>
        </w:pBdr>
        <w:spacing w:after="0" w:line="52" w:lineRule="exact"/>
        <w:jc w:val="center"/>
      </w:pPr>
    </w:p>
    <w:p w14:paraId="1739876D" w14:textId="77777777" w:rsidR="002F4A1C" w:rsidRDefault="002F4A1C" w:rsidP="002F4A1C">
      <w:pPr>
        <w:pBdr>
          <w:top w:val="single" w:sz="4" w:space="1" w:color="auto"/>
        </w:pBdr>
        <w:spacing w:before="34" w:after="0" w:line="14" w:lineRule="exact"/>
        <w:jc w:val="center"/>
      </w:pPr>
    </w:p>
    <w:p w14:paraId="150D2396" w14:textId="77777777" w:rsidR="002F4A1C" w:rsidRPr="007D2F27" w:rsidRDefault="002F4A1C" w:rsidP="002F4A1C">
      <w:pPr>
        <w:pStyle w:val="NoSpacing"/>
      </w:pPr>
    </w:p>
    <w:p w14:paraId="090584A3" w14:textId="77777777" w:rsidR="002F4A1C" w:rsidRDefault="002F4A1C" w:rsidP="00FC7DB2">
      <w:pPr>
        <w:pStyle w:val="Heading2"/>
      </w:pPr>
      <w:bookmarkStart w:id="295" w:name="_Toc173336537"/>
      <w:r>
        <w:t>Agricultural and Veterinary Products (Control of Use) Regulations 2017</w:t>
      </w:r>
      <w:bookmarkEnd w:id="295"/>
    </w:p>
    <w:p w14:paraId="33BE12F8" w14:textId="77777777" w:rsidR="002F4A1C" w:rsidRDefault="002F4A1C" w:rsidP="002F4A1C">
      <w:pPr>
        <w:pStyle w:val="GG-Title2"/>
      </w:pPr>
      <w:r>
        <w:t>Regulation 7(2)</w:t>
      </w:r>
    </w:p>
    <w:p w14:paraId="1DEA7EF3" w14:textId="77777777" w:rsidR="002F4A1C" w:rsidRDefault="002F4A1C" w:rsidP="002F4A1C">
      <w:pPr>
        <w:pStyle w:val="GG-Title3"/>
      </w:pPr>
      <w:r>
        <w:t>Approval of Quality Assurance Schemes</w:t>
      </w:r>
    </w:p>
    <w:p w14:paraId="4814F55C" w14:textId="77777777" w:rsidR="002F4A1C" w:rsidRDefault="002F4A1C" w:rsidP="002F4A1C">
      <w:r>
        <w:t xml:space="preserve">I, Nicholas Mark Secomb, Chief Inspector under the </w:t>
      </w:r>
      <w:r w:rsidRPr="00556740">
        <w:rPr>
          <w:i/>
          <w:iCs/>
        </w:rPr>
        <w:t>Plant Health Act 2009</w:t>
      </w:r>
      <w:r>
        <w:t xml:space="preserve">, for and on behalf of the Minister for Primary Industries and Regional Development, hereby approve, pursuant to Regulation 7(2) of the </w:t>
      </w:r>
      <w:r w:rsidRPr="00494618">
        <w:rPr>
          <w:i/>
          <w:iCs/>
        </w:rPr>
        <w:t>Agricultural and Veterinary Products (Control of Use) Regulations 2017</w:t>
      </w:r>
      <w:r>
        <w:t xml:space="preserve"> the quality assurance schemes listed in Column A for the specified crops listed opposite in Column B. Pursuant to Regulation 7(3) a person is an accredited participant of an approved quality assurance scheme only if he or she satisfies the corresponding requirements for that scheme specified in Column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552"/>
        <w:gridCol w:w="3396"/>
      </w:tblGrid>
      <w:tr w:rsidR="002F4A1C" w:rsidRPr="009359FC" w14:paraId="674A99FA" w14:textId="77777777" w:rsidTr="00564040">
        <w:trPr>
          <w:tblHeader/>
        </w:trPr>
        <w:tc>
          <w:tcPr>
            <w:tcW w:w="3402" w:type="dxa"/>
            <w:tcBorders>
              <w:top w:val="single" w:sz="4" w:space="0" w:color="auto"/>
              <w:bottom w:val="single" w:sz="4" w:space="0" w:color="auto"/>
            </w:tcBorders>
            <w:vAlign w:val="center"/>
          </w:tcPr>
          <w:p w14:paraId="6715B664"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359FC">
              <w:rPr>
                <w:b/>
                <w:bCs/>
              </w:rPr>
              <w:t>Column A</w:t>
            </w:r>
          </w:p>
        </w:tc>
        <w:tc>
          <w:tcPr>
            <w:tcW w:w="2552" w:type="dxa"/>
            <w:tcBorders>
              <w:top w:val="single" w:sz="4" w:space="0" w:color="auto"/>
              <w:bottom w:val="single" w:sz="4" w:space="0" w:color="auto"/>
            </w:tcBorders>
            <w:vAlign w:val="center"/>
          </w:tcPr>
          <w:p w14:paraId="470310B7"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359FC">
              <w:rPr>
                <w:b/>
                <w:bCs/>
              </w:rPr>
              <w:t>Column B</w:t>
            </w:r>
          </w:p>
        </w:tc>
        <w:tc>
          <w:tcPr>
            <w:tcW w:w="3396" w:type="dxa"/>
            <w:tcBorders>
              <w:top w:val="single" w:sz="4" w:space="0" w:color="auto"/>
              <w:bottom w:val="single" w:sz="4" w:space="0" w:color="auto"/>
            </w:tcBorders>
            <w:vAlign w:val="center"/>
          </w:tcPr>
          <w:p w14:paraId="5BA51605"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359FC">
              <w:rPr>
                <w:b/>
                <w:bCs/>
              </w:rPr>
              <w:t>Column C</w:t>
            </w:r>
          </w:p>
        </w:tc>
      </w:tr>
      <w:tr w:rsidR="002F4A1C" w:rsidRPr="009359FC" w14:paraId="4DB8CB4B" w14:textId="77777777" w:rsidTr="00564040">
        <w:trPr>
          <w:tblHeader/>
        </w:trPr>
        <w:tc>
          <w:tcPr>
            <w:tcW w:w="3402" w:type="dxa"/>
            <w:tcBorders>
              <w:top w:val="single" w:sz="4" w:space="0" w:color="auto"/>
            </w:tcBorders>
            <w:vAlign w:val="center"/>
          </w:tcPr>
          <w:p w14:paraId="3401F5B2"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2552" w:type="dxa"/>
            <w:tcBorders>
              <w:top w:val="single" w:sz="4" w:space="0" w:color="auto"/>
            </w:tcBorders>
            <w:vAlign w:val="center"/>
          </w:tcPr>
          <w:p w14:paraId="4A3B7A64"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3396" w:type="dxa"/>
            <w:tcBorders>
              <w:top w:val="single" w:sz="4" w:space="0" w:color="auto"/>
            </w:tcBorders>
            <w:vAlign w:val="center"/>
          </w:tcPr>
          <w:p w14:paraId="66D3282A"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2F4A1C" w:rsidRPr="009359FC" w14:paraId="5891B8E3" w14:textId="77777777" w:rsidTr="00564040">
        <w:tc>
          <w:tcPr>
            <w:tcW w:w="3402" w:type="dxa"/>
          </w:tcPr>
          <w:p w14:paraId="455BD5A3"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9359FC">
              <w:t>The schemes established by Freshcare;</w:t>
            </w:r>
            <w:r>
              <w:br/>
            </w:r>
            <w:r w:rsidRPr="009359FC">
              <w:t>Food Safety &amp; Quality Standard Edition</w:t>
            </w:r>
            <w:r>
              <w:t> </w:t>
            </w:r>
            <w:r w:rsidRPr="009359FC">
              <w:t>4.2 published by Freshcare Ltd, NSW, Australia.</w:t>
            </w:r>
          </w:p>
        </w:tc>
        <w:tc>
          <w:tcPr>
            <w:tcW w:w="2552" w:type="dxa"/>
          </w:tcPr>
          <w:p w14:paraId="6F1F9C70"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9359FC">
              <w:t xml:space="preserve">Basil, Beetroot, Daikon Radish, </w:t>
            </w:r>
            <w:r>
              <w:br/>
            </w:r>
            <w:r w:rsidRPr="009359FC">
              <w:t>Open Head Lettuce (hydroponic), Parsnip, Radish, Swede, Turnip.</w:t>
            </w:r>
          </w:p>
        </w:tc>
        <w:tc>
          <w:tcPr>
            <w:tcW w:w="3396" w:type="dxa"/>
          </w:tcPr>
          <w:p w14:paraId="2AC166CE"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9359FC">
              <w:t>A current certification of Freshcare for the supply of a crop of a kind for which the scheme is approved, issued by Freshcare</w:t>
            </w:r>
            <w:r>
              <w:t> </w:t>
            </w:r>
            <w:r w:rsidRPr="009359FC">
              <w:t>Ltd.</w:t>
            </w:r>
          </w:p>
        </w:tc>
      </w:tr>
      <w:tr w:rsidR="002F4A1C" w:rsidRPr="009359FC" w14:paraId="36CC510B" w14:textId="77777777" w:rsidTr="00564040">
        <w:tc>
          <w:tcPr>
            <w:tcW w:w="3402" w:type="dxa"/>
            <w:tcBorders>
              <w:bottom w:val="single" w:sz="4" w:space="0" w:color="auto"/>
            </w:tcBorders>
          </w:tcPr>
          <w:p w14:paraId="696EC450"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9359FC">
              <w:t xml:space="preserve">A scheme established by the Harmonised Australian Retailer Produce Scheme </w:t>
            </w:r>
            <w:r>
              <w:br/>
            </w:r>
            <w:r w:rsidRPr="009359FC">
              <w:t>Standard Version 2.0</w:t>
            </w:r>
          </w:p>
        </w:tc>
        <w:tc>
          <w:tcPr>
            <w:tcW w:w="2552" w:type="dxa"/>
            <w:tcBorders>
              <w:bottom w:val="single" w:sz="4" w:space="0" w:color="auto"/>
            </w:tcBorders>
          </w:tcPr>
          <w:p w14:paraId="596E27D3"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9359FC">
              <w:t xml:space="preserve">Basil, Beetroot, Daikon Radish, </w:t>
            </w:r>
            <w:r>
              <w:br/>
            </w:r>
            <w:r w:rsidRPr="009359FC">
              <w:t>Open Head Lettuce (hydroponic), Parsnip, Radish, Swede, Turnip.</w:t>
            </w:r>
          </w:p>
        </w:tc>
        <w:tc>
          <w:tcPr>
            <w:tcW w:w="3396" w:type="dxa"/>
            <w:tcBorders>
              <w:bottom w:val="single" w:sz="4" w:space="0" w:color="auto"/>
            </w:tcBorders>
          </w:tcPr>
          <w:p w14:paraId="71FA9FAB"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9359FC">
              <w:t>A current certification meeting the requirements of the Harmonised Australian Retailer Produce Scheme for the supply of a crop of a kind for which the scheme is</w:t>
            </w:r>
            <w:r>
              <w:t> </w:t>
            </w:r>
            <w:r w:rsidRPr="009359FC">
              <w:t>approved.</w:t>
            </w:r>
          </w:p>
        </w:tc>
      </w:tr>
      <w:tr w:rsidR="002F4A1C" w:rsidRPr="009359FC" w14:paraId="2706D4A1" w14:textId="77777777" w:rsidTr="00564040">
        <w:tc>
          <w:tcPr>
            <w:tcW w:w="3402" w:type="dxa"/>
            <w:tcBorders>
              <w:top w:val="single" w:sz="4" w:space="0" w:color="auto"/>
            </w:tcBorders>
          </w:tcPr>
          <w:p w14:paraId="574DD874"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552" w:type="dxa"/>
            <w:tcBorders>
              <w:top w:val="single" w:sz="4" w:space="0" w:color="auto"/>
            </w:tcBorders>
          </w:tcPr>
          <w:p w14:paraId="6075C297"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3396" w:type="dxa"/>
            <w:tcBorders>
              <w:top w:val="single" w:sz="4" w:space="0" w:color="auto"/>
            </w:tcBorders>
          </w:tcPr>
          <w:p w14:paraId="20B6FCA4" w14:textId="77777777" w:rsidR="002F4A1C" w:rsidRPr="009359FC" w:rsidRDefault="002F4A1C"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4C17EF0B" w14:textId="77777777" w:rsidR="002F4A1C" w:rsidRDefault="002F4A1C" w:rsidP="002F4A1C">
      <w:pPr>
        <w:pStyle w:val="GG-SDated"/>
      </w:pPr>
      <w:r>
        <w:t>Dated: 30 July 2024</w:t>
      </w:r>
    </w:p>
    <w:p w14:paraId="4D3A4892" w14:textId="77777777" w:rsidR="002F4A1C" w:rsidRDefault="002F4A1C" w:rsidP="002F4A1C">
      <w:pPr>
        <w:pStyle w:val="GG-SName"/>
      </w:pPr>
      <w:r>
        <w:t>Nicholas Mark Secomb</w:t>
      </w:r>
    </w:p>
    <w:p w14:paraId="4FFEDF22" w14:textId="77777777" w:rsidR="002F4A1C" w:rsidRDefault="002F4A1C" w:rsidP="002F4A1C">
      <w:pPr>
        <w:pStyle w:val="GG-Signature"/>
      </w:pPr>
      <w:r>
        <w:t>Chief Inspector (</w:t>
      </w:r>
      <w:r w:rsidRPr="000F568F">
        <w:rPr>
          <w:i/>
          <w:iCs/>
        </w:rPr>
        <w:t>Plant Health Act 2009</w:t>
      </w:r>
      <w:r>
        <w:t>)</w:t>
      </w:r>
    </w:p>
    <w:p w14:paraId="7FC2E9DF" w14:textId="77777777" w:rsidR="002F4A1C" w:rsidRDefault="002F4A1C" w:rsidP="002F4A1C">
      <w:pPr>
        <w:pStyle w:val="GG-Signature"/>
      </w:pPr>
      <w:r>
        <w:t>Under Authority of the Minister for Primary Industries and Regional Development</w:t>
      </w:r>
    </w:p>
    <w:p w14:paraId="73931DFF" w14:textId="77777777" w:rsidR="002F4A1C" w:rsidRDefault="002F4A1C" w:rsidP="002F4A1C">
      <w:pPr>
        <w:pBdr>
          <w:bottom w:val="single" w:sz="4" w:space="1" w:color="auto"/>
        </w:pBdr>
        <w:spacing w:after="0" w:line="52" w:lineRule="exact"/>
        <w:jc w:val="center"/>
      </w:pPr>
    </w:p>
    <w:p w14:paraId="6DF2C7EE" w14:textId="77777777" w:rsidR="002F4A1C" w:rsidRDefault="002F4A1C" w:rsidP="002F4A1C">
      <w:pPr>
        <w:pBdr>
          <w:top w:val="single" w:sz="4" w:space="1" w:color="auto"/>
        </w:pBdr>
        <w:spacing w:before="34" w:after="0" w:line="14" w:lineRule="exact"/>
        <w:jc w:val="center"/>
      </w:pPr>
    </w:p>
    <w:p w14:paraId="15ECDEE3" w14:textId="77777777" w:rsidR="002F4A1C" w:rsidRPr="007D2F27" w:rsidRDefault="002F4A1C" w:rsidP="002F4A1C">
      <w:pPr>
        <w:pStyle w:val="NoSpacing"/>
      </w:pPr>
    </w:p>
    <w:p w14:paraId="21F50328" w14:textId="77777777" w:rsidR="002F4A1C" w:rsidRDefault="002F4A1C" w:rsidP="00FC7DB2">
      <w:pPr>
        <w:pStyle w:val="Heading2"/>
      </w:pPr>
      <w:bookmarkStart w:id="296" w:name="_Toc173336538"/>
      <w:r>
        <w:t>Associations Incorporation Act 1985</w:t>
      </w:r>
      <w:bookmarkEnd w:id="296"/>
    </w:p>
    <w:p w14:paraId="4F86E148" w14:textId="77777777" w:rsidR="002F4A1C" w:rsidRDefault="002F4A1C" w:rsidP="002F4A1C">
      <w:pPr>
        <w:pStyle w:val="GG-Title2"/>
      </w:pPr>
      <w:r>
        <w:t>Section 43A</w:t>
      </w:r>
    </w:p>
    <w:p w14:paraId="047D7980" w14:textId="77777777" w:rsidR="002F4A1C" w:rsidRDefault="002F4A1C" w:rsidP="002F4A1C">
      <w:pPr>
        <w:pStyle w:val="GG-Title3"/>
      </w:pPr>
      <w:r>
        <w:t>Deregistration of Associations</w:t>
      </w:r>
    </w:p>
    <w:p w14:paraId="5CAADE04" w14:textId="77777777" w:rsidR="002F4A1C" w:rsidRDefault="002F4A1C" w:rsidP="002F4A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 xml:space="preserve">Notice is hereby given that the Corporate Affairs Commission approves the applications for deregistration received from the associations named below pursuant to Section 43A of the </w:t>
      </w:r>
      <w:r w:rsidRPr="007A755B">
        <w:rPr>
          <w:i/>
          <w:iCs/>
        </w:rPr>
        <w:t>Associations Incorporation Act 1985</w:t>
      </w:r>
      <w:r>
        <w:t xml:space="preserve"> (SA). Deregistration takes effect on the date of publication of this notice.</w:t>
      </w:r>
    </w:p>
    <w:p w14:paraId="22143A56" w14:textId="77777777" w:rsidR="002F4A1C" w:rsidRDefault="002F4A1C" w:rsidP="002F4A1C">
      <w:pPr>
        <w:spacing w:after="40"/>
        <w:ind w:left="142"/>
      </w:pPr>
      <w:r>
        <w:t>WHYALLA ACADEMY OF GYM SPORTS (A40263)</w:t>
      </w:r>
    </w:p>
    <w:p w14:paraId="7D0ECAE2" w14:textId="77777777" w:rsidR="002F4A1C" w:rsidRDefault="002F4A1C" w:rsidP="002F4A1C">
      <w:pPr>
        <w:spacing w:after="40"/>
        <w:ind w:left="142"/>
      </w:pPr>
      <w:r>
        <w:t>ALEXANDRINA BUSINESS NETWORK INCORPORATED (A39734)</w:t>
      </w:r>
    </w:p>
    <w:p w14:paraId="3B8A318B" w14:textId="77777777" w:rsidR="002F4A1C" w:rsidRDefault="002F4A1C" w:rsidP="002F4A1C">
      <w:pPr>
        <w:spacing w:after="40"/>
        <w:ind w:left="142"/>
      </w:pPr>
      <w:r>
        <w:t>GLOBAL VILLAGE EDUCATION INCORPORATED (A41097)</w:t>
      </w:r>
    </w:p>
    <w:p w14:paraId="3F9B7BA3" w14:textId="77777777" w:rsidR="002F4A1C" w:rsidRDefault="002F4A1C" w:rsidP="002F4A1C">
      <w:pPr>
        <w:spacing w:after="40"/>
        <w:ind w:left="142"/>
      </w:pPr>
      <w:r>
        <w:t>COLONEL LIGHT GARDENS CHURCH OF CHRIST INCORPORATED (A44210)</w:t>
      </w:r>
    </w:p>
    <w:p w14:paraId="4AE2E365" w14:textId="77777777" w:rsidR="002F4A1C" w:rsidRDefault="002F4A1C" w:rsidP="002F4A1C">
      <w:pPr>
        <w:spacing w:after="40"/>
        <w:ind w:left="142"/>
      </w:pPr>
      <w:r>
        <w:t>STRATHALBYN FESTIVAL OF MOTORCYCLING INCORPORATED (A43920)</w:t>
      </w:r>
    </w:p>
    <w:p w14:paraId="7D3A88F5" w14:textId="77777777" w:rsidR="002F4A1C" w:rsidRDefault="002F4A1C" w:rsidP="002F4A1C">
      <w:pPr>
        <w:spacing w:after="40"/>
        <w:ind w:left="142"/>
      </w:pPr>
      <w:r>
        <w:t>NORTHERN AND EASTERN DISTRICTS ORCHID SOCIETY INCORPORATED (A4734)</w:t>
      </w:r>
    </w:p>
    <w:p w14:paraId="49A51517" w14:textId="77777777" w:rsidR="002F4A1C" w:rsidRDefault="002F4A1C" w:rsidP="002F4A1C">
      <w:pPr>
        <w:spacing w:after="40"/>
        <w:ind w:left="142"/>
      </w:pPr>
      <w:r>
        <w:t>GEORGETOWN MEMORIAL HALL COMMITTEE INCORPORATED (A12697)</w:t>
      </w:r>
    </w:p>
    <w:p w14:paraId="5D26F762" w14:textId="77777777" w:rsidR="002F4A1C" w:rsidRDefault="002F4A1C" w:rsidP="002F4A1C">
      <w:pPr>
        <w:spacing w:after="40"/>
        <w:ind w:left="142"/>
      </w:pPr>
      <w:r>
        <w:t>COGNITO FOUNDATION INCORPORATED (A43338)</w:t>
      </w:r>
    </w:p>
    <w:p w14:paraId="3AED5740" w14:textId="77777777" w:rsidR="002F4A1C" w:rsidRDefault="002F4A1C" w:rsidP="002F4A1C">
      <w:pPr>
        <w:spacing w:after="40"/>
        <w:ind w:left="142"/>
      </w:pPr>
      <w:r>
        <w:t>THE MERCHANT NAVY ASSOCIATION OF SOUTH AUSTRALIA INCORPORATED (A22849)</w:t>
      </w:r>
    </w:p>
    <w:p w14:paraId="3E38F443" w14:textId="77777777" w:rsidR="002F4A1C" w:rsidRDefault="002F4A1C" w:rsidP="002F4A1C">
      <w:pPr>
        <w:spacing w:after="40"/>
        <w:ind w:left="142"/>
      </w:pPr>
      <w:r>
        <w:t>THE PROBUS CLUB OF ELIZABETH INCORPORATED (A10960)</w:t>
      </w:r>
    </w:p>
    <w:p w14:paraId="29FF8928" w14:textId="77777777" w:rsidR="002F4A1C" w:rsidRDefault="002F4A1C" w:rsidP="002F4A1C">
      <w:pPr>
        <w:spacing w:after="40"/>
        <w:ind w:left="142"/>
      </w:pPr>
      <w:r>
        <w:t>LADIES PROBUS CLUB OF POORAKA INCORPORATED (A21310)</w:t>
      </w:r>
    </w:p>
    <w:p w14:paraId="7EC0657F" w14:textId="77777777" w:rsidR="002F4A1C" w:rsidRDefault="002F4A1C">
      <w:pPr>
        <w:spacing w:after="0" w:line="240" w:lineRule="auto"/>
        <w:jc w:val="left"/>
      </w:pPr>
      <w:r>
        <w:br w:type="page"/>
      </w:r>
    </w:p>
    <w:p w14:paraId="4B3D7CB4" w14:textId="641E7020" w:rsidR="002F4A1C" w:rsidRDefault="002F4A1C" w:rsidP="002F4A1C">
      <w:pPr>
        <w:spacing w:after="40"/>
        <w:ind w:left="142"/>
      </w:pPr>
      <w:r>
        <w:lastRenderedPageBreak/>
        <w:t>MT BARKER BAPTIST CHURCH INCORPORATED (A19202)</w:t>
      </w:r>
    </w:p>
    <w:p w14:paraId="10E5CF93" w14:textId="77777777" w:rsidR="002F4A1C" w:rsidRDefault="002F4A1C" w:rsidP="002F4A1C">
      <w:pPr>
        <w:spacing w:after="40"/>
        <w:ind w:left="142"/>
      </w:pPr>
      <w:r>
        <w:t>SAAA CHAPTER 17 PALLAMANA MURRAY BRIDGE INCORPORATED (A36718)</w:t>
      </w:r>
    </w:p>
    <w:p w14:paraId="5B58E722" w14:textId="77777777" w:rsidR="002F4A1C" w:rsidRDefault="002F4A1C" w:rsidP="002F4A1C">
      <w:pPr>
        <w:spacing w:after="40"/>
        <w:ind w:left="142"/>
      </w:pPr>
      <w:r>
        <w:t>THE NATIONAL SECURITY ASSOCIATION OF AUSTRALIA (S.A.) INCORPORATED (A9843)</w:t>
      </w:r>
    </w:p>
    <w:p w14:paraId="7CA7EE0C" w14:textId="77777777" w:rsidR="002F4A1C" w:rsidRDefault="002F4A1C" w:rsidP="002F4A1C">
      <w:pPr>
        <w:spacing w:after="40"/>
        <w:ind w:left="142"/>
      </w:pPr>
      <w:r>
        <w:t>TAILEM BEND ADVANCEMENT GROUP INCORPORATED (A8287)</w:t>
      </w:r>
    </w:p>
    <w:p w14:paraId="51643560" w14:textId="77777777" w:rsidR="002F4A1C" w:rsidRDefault="002F4A1C" w:rsidP="002F4A1C">
      <w:pPr>
        <w:spacing w:after="40"/>
        <w:ind w:left="142"/>
      </w:pPr>
      <w:r>
        <w:t>SAILSBURY GYMNASTICS CLUB INCORPORATED (A24026)</w:t>
      </w:r>
    </w:p>
    <w:p w14:paraId="0C6076D3" w14:textId="77777777" w:rsidR="002F4A1C" w:rsidRDefault="002F4A1C" w:rsidP="002F4A1C">
      <w:pPr>
        <w:spacing w:after="40"/>
        <w:ind w:left="142"/>
      </w:pPr>
      <w:r>
        <w:t>CANTAMUS INCORPORATED (A24026)</w:t>
      </w:r>
    </w:p>
    <w:p w14:paraId="6BBB330C" w14:textId="77777777" w:rsidR="002F4A1C" w:rsidRDefault="002F4A1C" w:rsidP="002F4A1C">
      <w:pPr>
        <w:spacing w:after="40"/>
        <w:ind w:left="142"/>
      </w:pPr>
      <w:r>
        <w:t>AUSTRALIAN SIGN LANGUAGE INTERPRETERS’ ASSOCIATION (SOUTH AUSTRALIA) INCORPORATED (A40902)</w:t>
      </w:r>
    </w:p>
    <w:p w14:paraId="07A24E9F" w14:textId="77777777" w:rsidR="002F4A1C" w:rsidRDefault="002F4A1C" w:rsidP="002F4A1C">
      <w:pPr>
        <w:spacing w:after="40"/>
        <w:ind w:left="142"/>
      </w:pPr>
      <w:r>
        <w:t>SOUTHERN WOODWORKERS SHED INCORPORATED (A38653)</w:t>
      </w:r>
    </w:p>
    <w:p w14:paraId="78AED597" w14:textId="77777777" w:rsidR="002F4A1C" w:rsidRDefault="002F4A1C" w:rsidP="002F4A1C">
      <w:pPr>
        <w:ind w:left="142"/>
      </w:pPr>
      <w:r>
        <w:t>ADELAIDE COLONIAL DANCERS INCORPORATED (A10794)</w:t>
      </w:r>
    </w:p>
    <w:p w14:paraId="66450C05" w14:textId="77777777" w:rsidR="002F4A1C" w:rsidRDefault="002F4A1C" w:rsidP="002F4A1C">
      <w:r>
        <w:t>Given under the seal of the Commission at Adelaide.</w:t>
      </w:r>
    </w:p>
    <w:p w14:paraId="01EB19ED" w14:textId="77777777" w:rsidR="002F4A1C" w:rsidRDefault="002F4A1C" w:rsidP="002F4A1C">
      <w:pPr>
        <w:pStyle w:val="GG-SDated"/>
      </w:pPr>
      <w:r>
        <w:t>Dated: 1 August 2024</w:t>
      </w:r>
    </w:p>
    <w:p w14:paraId="334E411C" w14:textId="77777777" w:rsidR="002F4A1C" w:rsidRDefault="002F4A1C" w:rsidP="002F4A1C">
      <w:pPr>
        <w:pStyle w:val="GG-SName"/>
      </w:pPr>
      <w:r>
        <w:t>Alison Selleck</w:t>
      </w:r>
    </w:p>
    <w:p w14:paraId="5C24A8DD" w14:textId="77777777" w:rsidR="002F4A1C" w:rsidRDefault="002F4A1C" w:rsidP="002F4A1C">
      <w:pPr>
        <w:pStyle w:val="GG-Signature"/>
      </w:pPr>
      <w:r>
        <w:t>Manager, Gambling and Associations</w:t>
      </w:r>
    </w:p>
    <w:p w14:paraId="056F0107" w14:textId="77777777" w:rsidR="002F4A1C" w:rsidRDefault="002F4A1C" w:rsidP="002F4A1C">
      <w:pPr>
        <w:pStyle w:val="GG-Signature"/>
      </w:pPr>
      <w:r>
        <w:t>Delegate of the Corporate Affairs Commission</w:t>
      </w:r>
    </w:p>
    <w:p w14:paraId="0E871BC0" w14:textId="77777777" w:rsidR="002F4A1C" w:rsidRDefault="002F4A1C" w:rsidP="002F4A1C">
      <w:pPr>
        <w:pBdr>
          <w:bottom w:val="single" w:sz="4" w:space="1" w:color="auto"/>
        </w:pBdr>
        <w:spacing w:after="0" w:line="52" w:lineRule="exact"/>
        <w:jc w:val="center"/>
      </w:pPr>
    </w:p>
    <w:p w14:paraId="70403CAF" w14:textId="77777777" w:rsidR="002F4A1C" w:rsidRDefault="002F4A1C" w:rsidP="002F4A1C">
      <w:pPr>
        <w:pBdr>
          <w:top w:val="single" w:sz="4" w:space="1" w:color="auto"/>
        </w:pBdr>
        <w:spacing w:before="34" w:after="0" w:line="14" w:lineRule="exact"/>
        <w:jc w:val="center"/>
      </w:pPr>
    </w:p>
    <w:p w14:paraId="6B64FEA8" w14:textId="77777777" w:rsidR="002F4A1C" w:rsidRDefault="002F4A1C" w:rsidP="002F4A1C">
      <w:pPr>
        <w:pStyle w:val="NoSpacing"/>
      </w:pPr>
    </w:p>
    <w:p w14:paraId="2A599018" w14:textId="77777777" w:rsidR="002F4A1C" w:rsidRDefault="002F4A1C" w:rsidP="00FC7DB2">
      <w:pPr>
        <w:pStyle w:val="Heading2"/>
      </w:pPr>
      <w:bookmarkStart w:id="297" w:name="_Toc173336539"/>
      <w:r>
        <w:t>Casino Act 1997</w:t>
      </w:r>
      <w:bookmarkEnd w:id="297"/>
    </w:p>
    <w:p w14:paraId="48F9BF69" w14:textId="77777777" w:rsidR="002F4A1C" w:rsidRDefault="002F4A1C" w:rsidP="002F4A1C">
      <w:pPr>
        <w:pStyle w:val="GG-Title2"/>
      </w:pPr>
      <w:r>
        <w:t>Section 3(1)</w:t>
      </w:r>
    </w:p>
    <w:p w14:paraId="3030FF0E" w14:textId="77777777" w:rsidR="002F4A1C" w:rsidRDefault="002F4A1C" w:rsidP="002F4A1C">
      <w:pPr>
        <w:pStyle w:val="GG-Title3"/>
      </w:pPr>
      <w:r>
        <w:t>Re-definition of Gaming Area</w:t>
      </w:r>
    </w:p>
    <w:p w14:paraId="62B582BE" w14:textId="77777777" w:rsidR="002F4A1C" w:rsidRDefault="002F4A1C" w:rsidP="002F4A1C">
      <w:r>
        <w:t xml:space="preserve">Take notice that pursuant to Section 3(1) of the </w:t>
      </w:r>
      <w:r w:rsidRPr="00FE7C0C">
        <w:rPr>
          <w:i/>
          <w:iCs/>
        </w:rPr>
        <w:t>Casino Act 1997</w:t>
      </w:r>
      <w:r>
        <w:t xml:space="preserve"> (the Act), the </w:t>
      </w:r>
      <w:r w:rsidRPr="00D90BA2">
        <w:rPr>
          <w:b/>
          <w:bCs/>
        </w:rPr>
        <w:t>gaming area</w:t>
      </w:r>
      <w:r>
        <w:t xml:space="preserve"> (being a gaming area or premium gaming area within the casino premises as defined by the Act) will be re-defined by the Liquor and Gambling Commissioner.</w:t>
      </w:r>
    </w:p>
    <w:p w14:paraId="686597E0" w14:textId="77777777" w:rsidR="002F4A1C" w:rsidRDefault="002F4A1C" w:rsidP="002F4A1C">
      <w:r>
        <w:t>The following plans indicate such parts of the casino premises (</w:t>
      </w:r>
      <w:r w:rsidRPr="00D90BA2">
        <w:rPr>
          <w:i/>
          <w:iCs/>
        </w:rPr>
        <w:t>previously defined by her Excellency the Governor in Executive Council and depicted by a purple line for information purposes only</w:t>
      </w:r>
      <w:r>
        <w:t>) which are to be regarded as being a gaming area (defined and depicted by a green line), including those parts which are to be regarded as being a premium gaming area that are set aside for premium customers and are only accessible in accordance with Clause 8.7 of the Approved Licensing Agreement (</w:t>
      </w:r>
      <w:r w:rsidRPr="00D90BA2">
        <w:rPr>
          <w:i/>
          <w:iCs/>
        </w:rPr>
        <w:t>defined and depicted by a yellow line</w:t>
      </w:r>
      <w:r>
        <w:t>) and which are to be regarding as being excluded from a gaming area (</w:t>
      </w:r>
      <w:r w:rsidRPr="00D90BA2">
        <w:rPr>
          <w:i/>
          <w:iCs/>
        </w:rPr>
        <w:t>defined and depicted by a red line</w:t>
      </w:r>
      <w:r>
        <w:t>).</w:t>
      </w:r>
    </w:p>
    <w:p w14:paraId="1C8058F3" w14:textId="77777777" w:rsidR="002F4A1C" w:rsidRDefault="002F4A1C" w:rsidP="002F4A1C">
      <w:r>
        <w:t>This notice takes effect on 1 August 2024. This notice supersedes any previous notices published to define or re-define a gaming area or a premium gaming area within the casino premises.</w:t>
      </w:r>
    </w:p>
    <w:p w14:paraId="02E11D53" w14:textId="77777777" w:rsidR="002F4A1C" w:rsidRDefault="002F4A1C" w:rsidP="002F4A1C">
      <w:pPr>
        <w:pStyle w:val="GG-SDated"/>
      </w:pPr>
      <w:r>
        <w:t>Dated: 1 August 2024</w:t>
      </w:r>
    </w:p>
    <w:p w14:paraId="112EB1BA" w14:textId="77777777" w:rsidR="002F4A1C" w:rsidRDefault="002F4A1C" w:rsidP="002F4A1C">
      <w:pPr>
        <w:pStyle w:val="GG-SName"/>
      </w:pPr>
      <w:r>
        <w:t>Martyn Campbell</w:t>
      </w:r>
    </w:p>
    <w:p w14:paraId="4764E55E" w14:textId="77777777" w:rsidR="002F4A1C" w:rsidRDefault="002F4A1C" w:rsidP="002F4A1C">
      <w:pPr>
        <w:pStyle w:val="GG-Signature"/>
      </w:pPr>
      <w:r>
        <w:t>Liquor and Gambling Commissioner</w:t>
      </w:r>
    </w:p>
    <w:p w14:paraId="04C02BDB" w14:textId="77777777" w:rsidR="002F4A1C" w:rsidRDefault="002F4A1C" w:rsidP="002F4A1C">
      <w:pPr>
        <w:pBdr>
          <w:top w:val="single" w:sz="4" w:space="1" w:color="auto"/>
        </w:pBdr>
        <w:spacing w:before="100" w:line="14" w:lineRule="exact"/>
        <w:ind w:left="1077" w:right="1077"/>
        <w:jc w:val="center"/>
      </w:pPr>
    </w:p>
    <w:p w14:paraId="5B5F28D4" w14:textId="77777777" w:rsidR="002F4A1C" w:rsidRDefault="002F4A1C" w:rsidP="002F4A1C">
      <w:pPr>
        <w:pStyle w:val="GG-Title2"/>
      </w:pPr>
      <w:r w:rsidRPr="00CD3A77">
        <w:rPr>
          <w:rFonts w:ascii="Calibri" w:hAnsi="Calibri"/>
          <w:noProof/>
          <w:kern w:val="2"/>
          <w:sz w:val="22"/>
          <w14:ligatures w14:val="standardContextual"/>
        </w:rPr>
        <w:drawing>
          <wp:anchor distT="0" distB="0" distL="114300" distR="114300" simplePos="0" relativeHeight="251661312" behindDoc="0" locked="0" layoutInCell="1" allowOverlap="1" wp14:anchorId="555C27BB" wp14:editId="712959E3">
            <wp:simplePos x="0" y="0"/>
            <wp:positionH relativeFrom="margin">
              <wp:align>center</wp:align>
            </wp:positionH>
            <wp:positionV relativeFrom="paragraph">
              <wp:posOffset>285779</wp:posOffset>
            </wp:positionV>
            <wp:extent cx="5731510" cy="3650615"/>
            <wp:effectExtent l="0" t="0" r="2540" b="6985"/>
            <wp:wrapTopAndBottom/>
            <wp:docPr id="2" name="Picture 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print of a building&#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731510" cy="3650615"/>
                    </a:xfrm>
                    <a:prstGeom prst="rect">
                      <a:avLst/>
                    </a:prstGeom>
                  </pic:spPr>
                </pic:pic>
              </a:graphicData>
            </a:graphic>
            <wp14:sizeRelH relativeFrom="page">
              <wp14:pctWidth>0</wp14:pctWidth>
            </wp14:sizeRelH>
            <wp14:sizeRelV relativeFrom="page">
              <wp14:pctHeight>0</wp14:pctHeight>
            </wp14:sizeRelV>
          </wp:anchor>
        </w:drawing>
      </w:r>
      <w:r>
        <w:t>Plan A</w:t>
      </w:r>
    </w:p>
    <w:p w14:paraId="6CAE36AA" w14:textId="77777777" w:rsidR="002F4A1C" w:rsidRDefault="002F4A1C" w:rsidP="002F4A1C">
      <w:pPr>
        <w:pStyle w:val="GG-Title3"/>
      </w:pPr>
      <w:r>
        <w:t>Adelaide Casino—Approved Gaming Area—Ground Floor</w:t>
      </w:r>
    </w:p>
    <w:p w14:paraId="7273F5F1" w14:textId="77777777" w:rsidR="002F4A1C" w:rsidRDefault="002F4A1C" w:rsidP="002F4A1C">
      <w:pPr>
        <w:spacing w:after="0" w:line="240" w:lineRule="auto"/>
        <w:jc w:val="left"/>
        <w:rPr>
          <w:smallCaps/>
          <w:szCs w:val="17"/>
        </w:rPr>
      </w:pPr>
      <w:r>
        <w:br w:type="page"/>
      </w:r>
    </w:p>
    <w:p w14:paraId="65AF04D3" w14:textId="77777777" w:rsidR="002F4A1C" w:rsidRDefault="002F4A1C" w:rsidP="002F4A1C">
      <w:pPr>
        <w:pStyle w:val="GG-Title2"/>
      </w:pPr>
      <w:r>
        <w:lastRenderedPageBreak/>
        <w:t>Plan B</w:t>
      </w:r>
    </w:p>
    <w:p w14:paraId="0659109C" w14:textId="77777777" w:rsidR="002F4A1C" w:rsidRDefault="002F4A1C" w:rsidP="002F4A1C">
      <w:pPr>
        <w:pStyle w:val="GG-Title3"/>
      </w:pPr>
      <w:r w:rsidRPr="00490063">
        <w:rPr>
          <w:rFonts w:ascii="Calibri" w:hAnsi="Calibri"/>
          <w:noProof/>
          <w:kern w:val="2"/>
          <w:sz w:val="22"/>
          <w14:ligatures w14:val="standardContextual"/>
        </w:rPr>
        <w:drawing>
          <wp:anchor distT="0" distB="0" distL="114300" distR="114300" simplePos="0" relativeHeight="251662336" behindDoc="0" locked="0" layoutInCell="1" allowOverlap="1" wp14:anchorId="3118018B" wp14:editId="00FFFBFB">
            <wp:simplePos x="0" y="0"/>
            <wp:positionH relativeFrom="margin">
              <wp:align>center</wp:align>
            </wp:positionH>
            <wp:positionV relativeFrom="paragraph">
              <wp:posOffset>116014</wp:posOffset>
            </wp:positionV>
            <wp:extent cx="5731510" cy="3347085"/>
            <wp:effectExtent l="0" t="0" r="2540" b="5715"/>
            <wp:wrapTopAndBottom/>
            <wp:docPr id="644747533" name="Picture 644747533"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print of a building&#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731510" cy="3347085"/>
                    </a:xfrm>
                    <a:prstGeom prst="rect">
                      <a:avLst/>
                    </a:prstGeom>
                  </pic:spPr>
                </pic:pic>
              </a:graphicData>
            </a:graphic>
            <wp14:sizeRelH relativeFrom="page">
              <wp14:pctWidth>0</wp14:pctWidth>
            </wp14:sizeRelH>
            <wp14:sizeRelV relativeFrom="page">
              <wp14:pctHeight>0</wp14:pctHeight>
            </wp14:sizeRelV>
          </wp:anchor>
        </w:drawing>
      </w:r>
      <w:r>
        <w:t>Adelaide Casino—Approved Gaming Area—Level 1</w:t>
      </w:r>
    </w:p>
    <w:p w14:paraId="21DEF11D" w14:textId="77777777" w:rsidR="002F4A1C" w:rsidRDefault="002F4A1C" w:rsidP="002F4A1C">
      <w:pPr>
        <w:pStyle w:val="GG-Title2"/>
      </w:pPr>
    </w:p>
    <w:p w14:paraId="00D4A11B" w14:textId="77777777" w:rsidR="002F4A1C" w:rsidRDefault="002F4A1C" w:rsidP="002F4A1C">
      <w:pPr>
        <w:pStyle w:val="GG-Title2"/>
      </w:pPr>
      <w:r>
        <w:t>Plan C</w:t>
      </w:r>
    </w:p>
    <w:p w14:paraId="78354BCB" w14:textId="77777777" w:rsidR="002F4A1C" w:rsidRDefault="002F4A1C" w:rsidP="002F4A1C">
      <w:pPr>
        <w:pStyle w:val="GG-Title3"/>
      </w:pPr>
      <w:r w:rsidRPr="00490063">
        <w:rPr>
          <w:rFonts w:ascii="Calibri" w:hAnsi="Calibri"/>
          <w:noProof/>
          <w:kern w:val="2"/>
          <w:sz w:val="22"/>
          <w14:ligatures w14:val="standardContextual"/>
        </w:rPr>
        <w:drawing>
          <wp:anchor distT="0" distB="0" distL="114300" distR="114300" simplePos="0" relativeHeight="251663360" behindDoc="0" locked="0" layoutInCell="1" allowOverlap="1" wp14:anchorId="77726E6C" wp14:editId="7C0325CF">
            <wp:simplePos x="0" y="0"/>
            <wp:positionH relativeFrom="margin">
              <wp:posOffset>105410</wp:posOffset>
            </wp:positionH>
            <wp:positionV relativeFrom="paragraph">
              <wp:posOffset>193040</wp:posOffset>
            </wp:positionV>
            <wp:extent cx="5731510" cy="3849370"/>
            <wp:effectExtent l="0" t="0" r="2540" b="0"/>
            <wp:wrapTopAndBottom/>
            <wp:docPr id="9" name="Picture 9"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print of a building&#10;&#10;Description automatically generated"/>
                    <pic:cNvPicPr/>
                  </pic:nvPicPr>
                  <pic:blipFill rotWithShape="1">
                    <a:blip r:embed="rId74">
                      <a:extLst>
                        <a:ext uri="{28A0092B-C50C-407E-A947-70E740481C1C}">
                          <a14:useLocalDpi xmlns:a14="http://schemas.microsoft.com/office/drawing/2010/main" val="0"/>
                        </a:ext>
                      </a:extLst>
                    </a:blip>
                    <a:srcRect t="817"/>
                    <a:stretch/>
                  </pic:blipFill>
                  <pic:spPr bwMode="auto">
                    <a:xfrm>
                      <a:off x="0" y="0"/>
                      <a:ext cx="5731510" cy="384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Adelaide Casino—Approved Gaming Area—Level 9</w:t>
      </w:r>
    </w:p>
    <w:p w14:paraId="2FA9936C" w14:textId="77777777" w:rsidR="002F4A1C" w:rsidRDefault="002F4A1C" w:rsidP="002F4A1C">
      <w:pPr>
        <w:pBdr>
          <w:bottom w:val="single" w:sz="4" w:space="1" w:color="auto"/>
        </w:pBdr>
        <w:spacing w:after="0" w:line="52" w:lineRule="exact"/>
        <w:jc w:val="center"/>
      </w:pPr>
    </w:p>
    <w:p w14:paraId="1789722D" w14:textId="77777777" w:rsidR="002F4A1C" w:rsidRDefault="002F4A1C" w:rsidP="002F4A1C">
      <w:pPr>
        <w:pBdr>
          <w:top w:val="single" w:sz="4" w:space="1" w:color="auto"/>
        </w:pBdr>
        <w:spacing w:before="34" w:after="0" w:line="14" w:lineRule="exact"/>
        <w:jc w:val="center"/>
      </w:pPr>
    </w:p>
    <w:p w14:paraId="0EEDD6F5" w14:textId="77777777" w:rsidR="002F4A1C" w:rsidRPr="007D2F27" w:rsidRDefault="002F4A1C" w:rsidP="002F4A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70B7E3C" w14:textId="5A6A50AD" w:rsidR="002F4A1C" w:rsidRDefault="002F4A1C">
      <w:pPr>
        <w:spacing w:after="0" w:line="240" w:lineRule="auto"/>
        <w:jc w:val="left"/>
        <w:rPr>
          <w:rFonts w:eastAsia="Times New Roman"/>
          <w:szCs w:val="17"/>
          <w:lang w:val="en-US"/>
        </w:rPr>
      </w:pPr>
      <w:r>
        <w:rPr>
          <w:lang w:val="en-US"/>
        </w:rPr>
        <w:br w:type="page"/>
      </w:r>
    </w:p>
    <w:p w14:paraId="78BD1C66" w14:textId="77777777" w:rsidR="0090478B" w:rsidRDefault="0090478B" w:rsidP="00FC7DB2">
      <w:pPr>
        <w:pStyle w:val="Heading2"/>
      </w:pPr>
      <w:bookmarkStart w:id="298" w:name="_Toc173336540"/>
      <w:r>
        <w:lastRenderedPageBreak/>
        <w:t>Controlled Substances Act 1984</w:t>
      </w:r>
      <w:bookmarkEnd w:id="298"/>
    </w:p>
    <w:p w14:paraId="09F77449" w14:textId="77777777" w:rsidR="0090478B" w:rsidRDefault="0090478B" w:rsidP="0090478B">
      <w:pPr>
        <w:pStyle w:val="GG-Title2"/>
      </w:pPr>
      <w:r>
        <w:t>Section 57(1)(c)</w:t>
      </w:r>
    </w:p>
    <w:p w14:paraId="7534D87A" w14:textId="77777777" w:rsidR="0090478B" w:rsidRDefault="0090478B" w:rsidP="0090478B">
      <w:pPr>
        <w:pStyle w:val="GG-Title3"/>
      </w:pPr>
      <w:r>
        <w:t>Prohibition Order</w:t>
      </w:r>
    </w:p>
    <w:p w14:paraId="0761B6DC" w14:textId="77777777" w:rsidR="0090478B" w:rsidRDefault="0090478B" w:rsidP="0090478B">
      <w:r>
        <w:t xml:space="preserve">Take notice that on 5 July 2024, I, Dr Christopher Lease, Executive Director, Health Protection and Regulation, Department for Health and Wellbeing, SA Health exercising the power of the Minister under Section 57(1)(c) of the </w:t>
      </w:r>
      <w:r w:rsidRPr="00A859B2">
        <w:rPr>
          <w:i/>
          <w:iCs/>
        </w:rPr>
        <w:t>Controlled Substances Act 1984</w:t>
      </w:r>
      <w:r>
        <w:t xml:space="preserve"> (the Act) as delegated pursuant to Section 62A of the Act, have formed the opinion that Lauren Viteritti has prescribed, sold, supplied or administered a prescription drug/prescription drugs in an irresponsible manner and made an order that:</w:t>
      </w:r>
    </w:p>
    <w:p w14:paraId="4AB0D72F" w14:textId="77777777" w:rsidR="0090478B" w:rsidRDefault="0090478B" w:rsidP="0090478B">
      <w:pPr>
        <w:ind w:left="142"/>
      </w:pPr>
      <w:r>
        <w:t>Lauren Viteritti (Date of Birth 06/06/1982)</w:t>
      </w:r>
    </w:p>
    <w:p w14:paraId="7D3C07ED" w14:textId="77777777" w:rsidR="0090478B" w:rsidRDefault="0090478B" w:rsidP="0090478B">
      <w:r>
        <w:t>is prohibited from manufacturing, producing, packaging, selling, supplying, prescribing, administering, using or having possession of:</w:t>
      </w:r>
    </w:p>
    <w:p w14:paraId="030917D9" w14:textId="77777777" w:rsidR="0090478B" w:rsidRDefault="0090478B" w:rsidP="0090478B">
      <w:pPr>
        <w:ind w:left="284" w:hanging="142"/>
      </w:pPr>
      <w:r>
        <w:t>•</w:t>
      </w:r>
      <w:r>
        <w:tab/>
      </w:r>
      <w:r w:rsidRPr="00675A5C">
        <w:rPr>
          <w:spacing w:val="-2"/>
        </w:rPr>
        <w:t xml:space="preserve">any drug of dependence as declared by Regulation 7 of the </w:t>
      </w:r>
      <w:r w:rsidRPr="00675A5C">
        <w:rPr>
          <w:i/>
          <w:iCs/>
          <w:spacing w:val="-2"/>
        </w:rPr>
        <w:t>Controlled Substances (Poisons) Regulations 2011</w:t>
      </w:r>
      <w:r w:rsidRPr="00675A5C">
        <w:rPr>
          <w:spacing w:val="-2"/>
        </w:rPr>
        <w:t xml:space="preserve">, pursuant to Section 12(3) </w:t>
      </w:r>
      <w:r>
        <w:t xml:space="preserve">of the </w:t>
      </w:r>
      <w:r w:rsidRPr="00A859B2">
        <w:rPr>
          <w:i/>
          <w:iCs/>
        </w:rPr>
        <w:t>Controlled Substances Act 1984</w:t>
      </w:r>
      <w:r>
        <w:t xml:space="preserve">, namely any poison listed in Schedule 8 of the </w:t>
      </w:r>
      <w:r w:rsidRPr="00665CDF">
        <w:t>Standard for the Uniform Scheduling of Medicines and Poisons</w:t>
      </w:r>
      <w:r>
        <w:t xml:space="preserve"> as published and amended by the Secretary to the Department of Health and Ageing under the Commonwealth’s </w:t>
      </w:r>
      <w:r w:rsidRPr="00A859B2">
        <w:rPr>
          <w:i/>
          <w:iCs/>
        </w:rPr>
        <w:t>Therapeutic Goods Act 1989</w:t>
      </w:r>
      <w:r>
        <w:t>.</w:t>
      </w:r>
    </w:p>
    <w:p w14:paraId="0EE47FFB" w14:textId="77777777" w:rsidR="0090478B" w:rsidRDefault="0090478B" w:rsidP="0090478B">
      <w:r>
        <w:t>Subject to the following conditions:</w:t>
      </w:r>
    </w:p>
    <w:p w14:paraId="6F0E70BD" w14:textId="77777777" w:rsidR="0090478B" w:rsidRDefault="0090478B" w:rsidP="0090478B">
      <w:pPr>
        <w:ind w:left="426" w:hanging="284"/>
      </w:pPr>
      <w:r>
        <w:t>1.</w:t>
      </w:r>
      <w:r>
        <w:tab/>
        <w:t>This Order:</w:t>
      </w:r>
    </w:p>
    <w:p w14:paraId="1807E81E" w14:textId="77777777" w:rsidR="0090478B" w:rsidRDefault="0090478B" w:rsidP="0090478B">
      <w:pPr>
        <w:ind w:left="709" w:hanging="283"/>
      </w:pPr>
      <w:r>
        <w:t>(a)</w:t>
      </w:r>
      <w:r>
        <w:tab/>
        <w:t>Operates from its execution date; and</w:t>
      </w:r>
    </w:p>
    <w:p w14:paraId="02607848" w14:textId="77777777" w:rsidR="0090478B" w:rsidRDefault="0090478B" w:rsidP="0090478B">
      <w:pPr>
        <w:ind w:left="709" w:hanging="283"/>
      </w:pPr>
      <w:r>
        <w:t>(b)</w:t>
      </w:r>
      <w:r>
        <w:tab/>
        <w:t>May be varied or revoked at any time.</w:t>
      </w:r>
    </w:p>
    <w:p w14:paraId="49F30A2B" w14:textId="77777777" w:rsidR="0090478B" w:rsidRDefault="0090478B" w:rsidP="0090478B">
      <w:r>
        <w:t>Dated: 1 August 2024</w:t>
      </w:r>
    </w:p>
    <w:p w14:paraId="0BD9ED51" w14:textId="77777777" w:rsidR="0090478B" w:rsidRDefault="0090478B" w:rsidP="0090478B">
      <w:pPr>
        <w:pStyle w:val="GG-SName"/>
      </w:pPr>
      <w:r>
        <w:t>Dr Christopher Lease</w:t>
      </w:r>
    </w:p>
    <w:p w14:paraId="4271F0CD" w14:textId="77777777" w:rsidR="0090478B" w:rsidRDefault="0090478B" w:rsidP="0090478B">
      <w:pPr>
        <w:pStyle w:val="GG-Signature"/>
      </w:pPr>
      <w:r>
        <w:t>Executive Director</w:t>
      </w:r>
    </w:p>
    <w:p w14:paraId="282FC10A" w14:textId="77777777" w:rsidR="0090478B" w:rsidRDefault="0090478B" w:rsidP="0090478B">
      <w:pPr>
        <w:pStyle w:val="GG-Signature"/>
      </w:pPr>
      <w:r>
        <w:t>Health Protection and Regulation</w:t>
      </w:r>
    </w:p>
    <w:p w14:paraId="4B0D6AEF" w14:textId="77777777" w:rsidR="0090478B" w:rsidRDefault="0090478B" w:rsidP="0090478B">
      <w:pPr>
        <w:pStyle w:val="GG-Signature"/>
      </w:pPr>
      <w:r>
        <w:t>SA Health, Department for Health and Wellbeing</w:t>
      </w:r>
    </w:p>
    <w:p w14:paraId="5CCC258B" w14:textId="77777777" w:rsidR="0090478B" w:rsidRDefault="0090478B" w:rsidP="0090478B">
      <w:pPr>
        <w:pBdr>
          <w:bottom w:val="single" w:sz="4" w:space="1" w:color="auto"/>
        </w:pBdr>
        <w:spacing w:after="0" w:line="52" w:lineRule="exact"/>
        <w:jc w:val="center"/>
      </w:pPr>
    </w:p>
    <w:p w14:paraId="1EC933B8" w14:textId="77777777" w:rsidR="0090478B" w:rsidRDefault="0090478B" w:rsidP="0090478B">
      <w:pPr>
        <w:pBdr>
          <w:top w:val="single" w:sz="4" w:space="1" w:color="auto"/>
        </w:pBdr>
        <w:spacing w:before="34" w:after="0" w:line="14" w:lineRule="exact"/>
        <w:jc w:val="center"/>
      </w:pPr>
    </w:p>
    <w:p w14:paraId="27D1D4BD" w14:textId="77777777" w:rsidR="0090478B" w:rsidRPr="007D2F27" w:rsidRDefault="0090478B" w:rsidP="0035393B">
      <w:pPr>
        <w:pStyle w:val="NoSpacing"/>
      </w:pPr>
    </w:p>
    <w:p w14:paraId="403B3135" w14:textId="77777777" w:rsidR="0090478B" w:rsidRDefault="0090478B" w:rsidP="00FC7DB2">
      <w:pPr>
        <w:pStyle w:val="Heading2"/>
      </w:pPr>
      <w:bookmarkStart w:id="299" w:name="_Toc173336541"/>
      <w:r>
        <w:t>Dangerous Substances Act 1979</w:t>
      </w:r>
      <w:bookmarkEnd w:id="299"/>
    </w:p>
    <w:p w14:paraId="39DBA0DC" w14:textId="77777777" w:rsidR="0090478B" w:rsidRDefault="0090478B" w:rsidP="0090478B">
      <w:pPr>
        <w:pStyle w:val="GG-Title3"/>
      </w:pPr>
      <w:r>
        <w:t>Authorised Officers</w:t>
      </w:r>
    </w:p>
    <w:p w14:paraId="39B6F343" w14:textId="77777777" w:rsidR="0090478B" w:rsidRDefault="0090478B" w:rsidP="0090478B">
      <w:r>
        <w:t xml:space="preserve">I, Glenn Stephen Farrell, Executive Director, SafeWork SA in my capacity as the Competent Authority, hereby appoint the following persons as an Authorised Officer for the purposes of Section 7(1) of the </w:t>
      </w:r>
      <w:r w:rsidRPr="00FF549C">
        <w:rPr>
          <w:i/>
          <w:iCs/>
        </w:rPr>
        <w:t>Dangerous Substances Act 1979</w:t>
      </w:r>
      <w:r>
        <w:t>:</w:t>
      </w:r>
    </w:p>
    <w:p w14:paraId="3A9F14ED" w14:textId="77777777" w:rsidR="0090478B" w:rsidRDefault="0090478B" w:rsidP="0090478B">
      <w:pPr>
        <w:spacing w:after="20"/>
        <w:ind w:left="284" w:hanging="142"/>
      </w:pPr>
      <w:r>
        <w:t>Samantha Kay ATKINS</w:t>
      </w:r>
    </w:p>
    <w:p w14:paraId="03F29BCC" w14:textId="77777777" w:rsidR="0090478B" w:rsidRDefault="0090478B" w:rsidP="0090478B">
      <w:pPr>
        <w:spacing w:after="20"/>
        <w:ind w:left="284" w:hanging="142"/>
      </w:pPr>
      <w:r>
        <w:t>Luke BABARE</w:t>
      </w:r>
    </w:p>
    <w:p w14:paraId="0D4F9078" w14:textId="77777777" w:rsidR="0090478B" w:rsidRDefault="0090478B" w:rsidP="0090478B">
      <w:pPr>
        <w:spacing w:after="20"/>
        <w:ind w:left="284" w:hanging="142"/>
      </w:pPr>
      <w:r>
        <w:t>Suzanne Michelle CARDER</w:t>
      </w:r>
    </w:p>
    <w:p w14:paraId="4065F747" w14:textId="77777777" w:rsidR="0090478B" w:rsidRDefault="0090478B" w:rsidP="0090478B">
      <w:pPr>
        <w:spacing w:after="20"/>
        <w:ind w:left="284" w:hanging="142"/>
      </w:pPr>
      <w:r>
        <w:t>Benjamin Mark CHANDLER</w:t>
      </w:r>
    </w:p>
    <w:p w14:paraId="22CC34AA" w14:textId="77777777" w:rsidR="0090478B" w:rsidRDefault="0090478B" w:rsidP="0090478B">
      <w:pPr>
        <w:spacing w:after="20"/>
        <w:ind w:left="284" w:hanging="142"/>
      </w:pPr>
      <w:r>
        <w:t>Joe Anthony FERNANDES</w:t>
      </w:r>
    </w:p>
    <w:p w14:paraId="0F0D1762" w14:textId="77777777" w:rsidR="0090478B" w:rsidRDefault="0090478B" w:rsidP="0090478B">
      <w:pPr>
        <w:spacing w:after="20"/>
        <w:ind w:left="284" w:hanging="142"/>
      </w:pPr>
      <w:r>
        <w:t>Michael Thomas Ian GILLIES</w:t>
      </w:r>
    </w:p>
    <w:p w14:paraId="0446B1DE" w14:textId="77777777" w:rsidR="0090478B" w:rsidRDefault="0090478B" w:rsidP="0090478B">
      <w:pPr>
        <w:spacing w:after="20"/>
        <w:ind w:left="284" w:hanging="142"/>
      </w:pPr>
      <w:r>
        <w:t>Anne Beatrice HAMLYN</w:t>
      </w:r>
    </w:p>
    <w:p w14:paraId="27224C05" w14:textId="77777777" w:rsidR="0090478B" w:rsidRDefault="0090478B" w:rsidP="0090478B">
      <w:pPr>
        <w:spacing w:after="20"/>
        <w:ind w:left="284" w:hanging="142"/>
      </w:pPr>
      <w:r>
        <w:t>Olivia Kay HARRISON</w:t>
      </w:r>
    </w:p>
    <w:p w14:paraId="69CB2266" w14:textId="77777777" w:rsidR="0090478B" w:rsidRDefault="0090478B" w:rsidP="0090478B">
      <w:pPr>
        <w:spacing w:after="20"/>
        <w:ind w:left="284" w:hanging="142"/>
      </w:pPr>
      <w:r>
        <w:t>Dakshitha JASTI</w:t>
      </w:r>
    </w:p>
    <w:p w14:paraId="30F380F1" w14:textId="77777777" w:rsidR="0090478B" w:rsidRDefault="0090478B" w:rsidP="0090478B">
      <w:pPr>
        <w:spacing w:after="20"/>
        <w:ind w:left="284" w:hanging="142"/>
      </w:pPr>
      <w:r>
        <w:t>Tegan Alicia McGEE</w:t>
      </w:r>
    </w:p>
    <w:p w14:paraId="08A667E2" w14:textId="77777777" w:rsidR="0090478B" w:rsidRDefault="0090478B" w:rsidP="0090478B">
      <w:pPr>
        <w:spacing w:after="20"/>
        <w:ind w:left="284" w:hanging="142"/>
      </w:pPr>
      <w:r>
        <w:t>Sue-Ann NORTON</w:t>
      </w:r>
    </w:p>
    <w:p w14:paraId="72EC03C5" w14:textId="77777777" w:rsidR="0090478B" w:rsidRDefault="0090478B" w:rsidP="0090478B">
      <w:pPr>
        <w:spacing w:after="20"/>
        <w:ind w:left="284" w:hanging="142"/>
      </w:pPr>
      <w:r>
        <w:t>Sam O’CALLAHAN</w:t>
      </w:r>
    </w:p>
    <w:p w14:paraId="63597F05" w14:textId="77777777" w:rsidR="0090478B" w:rsidRDefault="0090478B" w:rsidP="0090478B">
      <w:pPr>
        <w:spacing w:after="20"/>
        <w:ind w:left="284" w:hanging="142"/>
      </w:pPr>
      <w:r>
        <w:t>Sarah Louise OTTO</w:t>
      </w:r>
    </w:p>
    <w:p w14:paraId="7B6AD6BA" w14:textId="77777777" w:rsidR="0090478B" w:rsidRDefault="0090478B" w:rsidP="0090478B">
      <w:pPr>
        <w:spacing w:after="20"/>
        <w:ind w:left="284" w:hanging="142"/>
      </w:pPr>
      <w:r>
        <w:t>Scott Andrew PAWSON</w:t>
      </w:r>
    </w:p>
    <w:p w14:paraId="4CBC9DB2" w14:textId="77777777" w:rsidR="0090478B" w:rsidRDefault="0090478B" w:rsidP="0090478B">
      <w:pPr>
        <w:spacing w:after="20"/>
        <w:ind w:left="284" w:hanging="142"/>
      </w:pPr>
      <w:r>
        <w:t>George Andrew PHILIPPOU</w:t>
      </w:r>
    </w:p>
    <w:p w14:paraId="7AFAA6E1" w14:textId="77777777" w:rsidR="0090478B" w:rsidRDefault="0090478B" w:rsidP="0090478B">
      <w:pPr>
        <w:spacing w:after="20"/>
        <w:ind w:left="284" w:hanging="142"/>
      </w:pPr>
      <w:r>
        <w:t>Alicia Linda RADFORD</w:t>
      </w:r>
    </w:p>
    <w:p w14:paraId="7CE0F12F" w14:textId="77777777" w:rsidR="0090478B" w:rsidRDefault="0090478B" w:rsidP="0090478B">
      <w:pPr>
        <w:spacing w:after="20"/>
        <w:ind w:left="284" w:hanging="142"/>
      </w:pPr>
      <w:r>
        <w:t>Martin Michael SCHOENFISCH</w:t>
      </w:r>
    </w:p>
    <w:p w14:paraId="5C918432" w14:textId="77777777" w:rsidR="0090478B" w:rsidRDefault="0090478B" w:rsidP="0090478B">
      <w:pPr>
        <w:spacing w:after="20"/>
        <w:ind w:left="284" w:hanging="142"/>
      </w:pPr>
      <w:r>
        <w:t>Barry Anthony John SHEPPARD</w:t>
      </w:r>
    </w:p>
    <w:p w14:paraId="55895033" w14:textId="77777777" w:rsidR="0090478B" w:rsidRDefault="0090478B" w:rsidP="0090478B">
      <w:pPr>
        <w:spacing w:after="20"/>
        <w:ind w:left="284" w:hanging="142"/>
      </w:pPr>
      <w:r>
        <w:t>Jessica Rose Amelia SPRAJCER</w:t>
      </w:r>
    </w:p>
    <w:p w14:paraId="0FD68CCC" w14:textId="77777777" w:rsidR="0090478B" w:rsidRDefault="0090478B" w:rsidP="0090478B">
      <w:pPr>
        <w:ind w:left="284" w:hanging="142"/>
      </w:pPr>
      <w:r>
        <w:t>Haroun ZERGUINE</w:t>
      </w:r>
    </w:p>
    <w:p w14:paraId="34E4208A" w14:textId="77777777" w:rsidR="0090478B" w:rsidRDefault="0090478B" w:rsidP="0090478B">
      <w:pPr>
        <w:pStyle w:val="GG-SDated"/>
      </w:pPr>
      <w:r>
        <w:t>Dated: 1 August 2024</w:t>
      </w:r>
    </w:p>
    <w:p w14:paraId="2EC10AFA" w14:textId="77777777" w:rsidR="0090478B" w:rsidRDefault="0090478B" w:rsidP="0090478B">
      <w:pPr>
        <w:pStyle w:val="GG-SName"/>
      </w:pPr>
      <w:r>
        <w:t>Glenn Farrell</w:t>
      </w:r>
    </w:p>
    <w:p w14:paraId="3ECEDF2E" w14:textId="77777777" w:rsidR="0090478B" w:rsidRDefault="0090478B" w:rsidP="0090478B">
      <w:pPr>
        <w:pStyle w:val="GG-Signature"/>
      </w:pPr>
      <w:r>
        <w:t>Executive Director</w:t>
      </w:r>
    </w:p>
    <w:p w14:paraId="2154B0B1" w14:textId="77777777" w:rsidR="0090478B" w:rsidRDefault="0090478B" w:rsidP="0090478B">
      <w:pPr>
        <w:pStyle w:val="GG-Signature"/>
      </w:pPr>
      <w:r>
        <w:t>Competent Authority, SafeWork SA</w:t>
      </w:r>
    </w:p>
    <w:p w14:paraId="490B4CFE" w14:textId="77777777" w:rsidR="0090478B" w:rsidRDefault="0090478B" w:rsidP="0090478B">
      <w:pPr>
        <w:pBdr>
          <w:bottom w:val="single" w:sz="4" w:space="1" w:color="auto"/>
        </w:pBdr>
        <w:spacing w:after="0" w:line="52" w:lineRule="exact"/>
        <w:jc w:val="center"/>
      </w:pPr>
    </w:p>
    <w:p w14:paraId="51958C2E" w14:textId="77777777" w:rsidR="0090478B" w:rsidRDefault="0090478B" w:rsidP="0090478B">
      <w:pPr>
        <w:pBdr>
          <w:top w:val="single" w:sz="4" w:space="1" w:color="auto"/>
        </w:pBdr>
        <w:spacing w:before="34" w:after="0" w:line="14" w:lineRule="exact"/>
        <w:jc w:val="center"/>
      </w:pPr>
    </w:p>
    <w:p w14:paraId="712FADBB" w14:textId="77777777" w:rsidR="0090478B" w:rsidRPr="007D2F27" w:rsidRDefault="0090478B" w:rsidP="0090478B">
      <w:pPr>
        <w:pStyle w:val="NoSpacing"/>
      </w:pPr>
    </w:p>
    <w:p w14:paraId="42B17FF7" w14:textId="77777777" w:rsidR="0090478B" w:rsidRDefault="0090478B" w:rsidP="00FC7DB2">
      <w:pPr>
        <w:pStyle w:val="Heading2"/>
      </w:pPr>
      <w:bookmarkStart w:id="300" w:name="_Toc173336542"/>
      <w:r>
        <w:t>Eastern Health Authority</w:t>
      </w:r>
      <w:bookmarkEnd w:id="300"/>
    </w:p>
    <w:p w14:paraId="2E86F362" w14:textId="77777777" w:rsidR="0090478B" w:rsidRDefault="0090478B" w:rsidP="0090478B">
      <w:pPr>
        <w:pStyle w:val="GG-Title2"/>
      </w:pPr>
      <w:r>
        <w:t>Local Government Act 1999: Schedule 2, Clause 19(5)</w:t>
      </w:r>
    </w:p>
    <w:p w14:paraId="0A33C97A" w14:textId="77777777" w:rsidR="0090478B" w:rsidRDefault="0090478B" w:rsidP="0090478B">
      <w:pPr>
        <w:pStyle w:val="GG-Title3"/>
      </w:pPr>
      <w:r>
        <w:t>Amendment of Charter</w:t>
      </w:r>
    </w:p>
    <w:p w14:paraId="7FC4FCBF" w14:textId="77777777" w:rsidR="0090478B" w:rsidRDefault="0090478B" w:rsidP="0090478B">
      <w:r>
        <w:t>Notice is hereby given that the City of Burnside, the Corporation of the City of Campbelltown, the Corporation of the City of Norwood Payneham &amp; St Peters, the City of Prospect and the Corporation of the Town of Walkerville, being the Constituent Councils of Eastern Health Authority (</w:t>
      </w:r>
      <w:r w:rsidRPr="00753D9F">
        <w:rPr>
          <w:b/>
          <w:bCs/>
        </w:rPr>
        <w:t>EHA</w:t>
      </w:r>
      <w:r>
        <w:t>) have, in accordance with Clause 12.3 of the Charter of EHA, unanimously resolved to amend the Charter, effective 1 July 2024.</w:t>
      </w:r>
    </w:p>
    <w:p w14:paraId="43212AC4" w14:textId="77777777" w:rsidR="0090478B" w:rsidRDefault="0090478B" w:rsidP="0090478B">
      <w:r>
        <w:t xml:space="preserve">A copy of the Charter, as amended, is available for inspection at the following website: </w:t>
      </w:r>
      <w:hyperlink r:id="rId75" w:history="1">
        <w:r w:rsidRPr="003452E2">
          <w:rPr>
            <w:rStyle w:val="Hyperlink"/>
          </w:rPr>
          <w:t>www.eha.sa.gov.au</w:t>
        </w:r>
      </w:hyperlink>
      <w:r>
        <w:t xml:space="preserve">. </w:t>
      </w:r>
    </w:p>
    <w:p w14:paraId="6A7272F3" w14:textId="77777777" w:rsidR="0090478B" w:rsidRDefault="0090478B" w:rsidP="0090478B">
      <w:r>
        <w:t>Dated: 1 August 2024</w:t>
      </w:r>
    </w:p>
    <w:p w14:paraId="43B0B4A3" w14:textId="77777777" w:rsidR="0090478B" w:rsidRDefault="0090478B" w:rsidP="0090478B">
      <w:pPr>
        <w:pStyle w:val="GG-SName"/>
      </w:pPr>
      <w:r>
        <w:t>Michael Livori</w:t>
      </w:r>
    </w:p>
    <w:p w14:paraId="6D0E9B51" w14:textId="77777777" w:rsidR="0090478B" w:rsidRDefault="0090478B" w:rsidP="0090478B">
      <w:pPr>
        <w:pStyle w:val="GG-Signature"/>
      </w:pPr>
      <w:r>
        <w:t>Chief Executive Officer</w:t>
      </w:r>
    </w:p>
    <w:p w14:paraId="646964EA" w14:textId="77777777" w:rsidR="0090478B" w:rsidRDefault="0090478B" w:rsidP="0090478B">
      <w:pPr>
        <w:pStyle w:val="GG-Signature"/>
      </w:pPr>
      <w:r>
        <w:t>Eastern Health Authority</w:t>
      </w:r>
    </w:p>
    <w:p w14:paraId="3A5153D4" w14:textId="77777777" w:rsidR="0090478B" w:rsidRDefault="0090478B" w:rsidP="0090478B">
      <w:pPr>
        <w:pBdr>
          <w:bottom w:val="single" w:sz="4" w:space="1" w:color="auto"/>
        </w:pBdr>
        <w:spacing w:after="0" w:line="52" w:lineRule="exact"/>
        <w:jc w:val="center"/>
      </w:pPr>
    </w:p>
    <w:p w14:paraId="5D09B84B" w14:textId="77777777" w:rsidR="0090478B" w:rsidRDefault="0090478B" w:rsidP="0090478B">
      <w:pPr>
        <w:pBdr>
          <w:top w:val="single" w:sz="4" w:space="1" w:color="auto"/>
        </w:pBdr>
        <w:spacing w:before="34" w:after="0" w:line="14" w:lineRule="exact"/>
        <w:jc w:val="center"/>
      </w:pPr>
    </w:p>
    <w:p w14:paraId="3BA5D663" w14:textId="0884FC2E" w:rsidR="0090478B" w:rsidRDefault="0090478B">
      <w:pPr>
        <w:spacing w:after="0" w:line="240" w:lineRule="auto"/>
        <w:jc w:val="left"/>
        <w:rPr>
          <w:rFonts w:eastAsia="Times New Roman"/>
          <w:szCs w:val="17"/>
          <w:lang w:val="en-US"/>
        </w:rPr>
      </w:pPr>
      <w:r>
        <w:rPr>
          <w:lang w:val="en-US"/>
        </w:rPr>
        <w:br w:type="page"/>
      </w:r>
    </w:p>
    <w:p w14:paraId="7590936B" w14:textId="77777777" w:rsidR="009B3507" w:rsidRDefault="009B3507" w:rsidP="00FC7DB2">
      <w:pPr>
        <w:pStyle w:val="Heading2"/>
      </w:pPr>
      <w:bookmarkStart w:id="301" w:name="_Toc173336543"/>
      <w:r>
        <w:lastRenderedPageBreak/>
        <w:t>Electricity Act 1996</w:t>
      </w:r>
      <w:bookmarkEnd w:id="301"/>
    </w:p>
    <w:p w14:paraId="46746582" w14:textId="77777777" w:rsidR="009B3507" w:rsidRDefault="009B3507" w:rsidP="00FC7DB2">
      <w:pPr>
        <w:pStyle w:val="Heading2"/>
      </w:pPr>
      <w:bookmarkStart w:id="302" w:name="_Toc173336544"/>
      <w:r>
        <w:t>Gas Act 1997</w:t>
      </w:r>
      <w:bookmarkEnd w:id="302"/>
    </w:p>
    <w:p w14:paraId="7A670CF5" w14:textId="77777777" w:rsidR="009B3507" w:rsidRDefault="009B3507" w:rsidP="009B3507">
      <w:pPr>
        <w:pStyle w:val="GG-Title2"/>
      </w:pPr>
      <w:r>
        <w:t>Retailer Energy Productivity Scheme</w:t>
      </w:r>
    </w:p>
    <w:p w14:paraId="5E68FFF3" w14:textId="77777777" w:rsidR="009B3507" w:rsidRDefault="009B3507" w:rsidP="009B3507">
      <w:pPr>
        <w:pStyle w:val="GG-Title3"/>
      </w:pPr>
      <w:r>
        <w:t>Minimum Specifications for Energy Productivity Activities</w:t>
      </w:r>
    </w:p>
    <w:p w14:paraId="7D2FEB4F" w14:textId="77777777" w:rsidR="009B3507" w:rsidRDefault="009B3507" w:rsidP="009B3507">
      <w:r>
        <w:t xml:space="preserve">Pursuant to Regulation 28(5) of the </w:t>
      </w:r>
      <w:r w:rsidRPr="00AA4D7D">
        <w:rPr>
          <w:i/>
          <w:iCs/>
        </w:rPr>
        <w:t>Electricity (General) Regulations 2012</w:t>
      </w:r>
      <w:r>
        <w:t xml:space="preserve"> under the </w:t>
      </w:r>
      <w:r w:rsidRPr="00AA4D7D">
        <w:rPr>
          <w:i/>
          <w:iCs/>
        </w:rPr>
        <w:t>Electricity Act 1996</w:t>
      </w:r>
      <w:r>
        <w:t xml:space="preserve">, and Regulation 22(5) of the </w:t>
      </w:r>
      <w:r w:rsidRPr="00AA4D7D">
        <w:rPr>
          <w:i/>
          <w:iCs/>
          <w:spacing w:val="-2"/>
        </w:rPr>
        <w:t>Gas Regulations 2012</w:t>
      </w:r>
      <w:r w:rsidRPr="00AA4D7D">
        <w:rPr>
          <w:spacing w:val="-2"/>
        </w:rPr>
        <w:t xml:space="preserve"> under the </w:t>
      </w:r>
      <w:r w:rsidRPr="00AA4D7D">
        <w:rPr>
          <w:i/>
          <w:iCs/>
          <w:spacing w:val="-2"/>
        </w:rPr>
        <w:t>Gas Act 1997</w:t>
      </w:r>
      <w:r w:rsidRPr="00AA4D7D">
        <w:rPr>
          <w:spacing w:val="-2"/>
        </w:rPr>
        <w:t xml:space="preserve">, I revoke the Ministerial Notice—Purchase High Efficiency New Refrigerator or Refrigerator-Freezer; Residential or Commercial—Activity No. APP1A—in the </w:t>
      </w:r>
      <w:r w:rsidRPr="00AA4D7D">
        <w:rPr>
          <w:i/>
          <w:iCs/>
          <w:spacing w:val="-2"/>
        </w:rPr>
        <w:t>South Australian Government Gazette</w:t>
      </w:r>
      <w:r w:rsidRPr="00AA4D7D">
        <w:rPr>
          <w:spacing w:val="-2"/>
        </w:rPr>
        <w:t xml:space="preserve"> No. 98, dated 21 December 2020, </w:t>
      </w:r>
      <w:r>
        <w:t>on pages 6078-6081.</w:t>
      </w:r>
    </w:p>
    <w:p w14:paraId="32633454" w14:textId="2FE29A34" w:rsidR="009B3507" w:rsidRDefault="009B3507" w:rsidP="009B3507">
      <w:r>
        <w:t xml:space="preserve">Pursuant to Regulation 28 of the </w:t>
      </w:r>
      <w:r w:rsidRPr="00AA4D7D">
        <w:rPr>
          <w:i/>
          <w:iCs/>
        </w:rPr>
        <w:t>Electricity (General) Regulations 2012</w:t>
      </w:r>
      <w:r>
        <w:t xml:space="preserve"> and Regulation 22 of the </w:t>
      </w:r>
      <w:r w:rsidRPr="00AA4D7D">
        <w:rPr>
          <w:i/>
          <w:iCs/>
        </w:rPr>
        <w:t>Gas Regulations 2012</w:t>
      </w:r>
      <w:r>
        <w:t xml:space="preserve">, I determine the activities within the following documents to be an energy productivity activity for the purposes of Part 4 of the </w:t>
      </w:r>
      <w:r w:rsidRPr="00AA4D7D">
        <w:rPr>
          <w:i/>
          <w:iCs/>
        </w:rPr>
        <w:t>Electricity (General) Regulations 2012</w:t>
      </w:r>
      <w:r>
        <w:t xml:space="preserve"> and Part 4 of the </w:t>
      </w:r>
      <w:r w:rsidRPr="00AA4D7D">
        <w:rPr>
          <w:i/>
          <w:iCs/>
        </w:rPr>
        <w:t>Gas Regulations 2012</w:t>
      </w:r>
      <w:r>
        <w:t>.</w:t>
      </w:r>
    </w:p>
    <w:p w14:paraId="22DB5375" w14:textId="6F3FD67B" w:rsidR="009B3507" w:rsidRDefault="009B3507" w:rsidP="009B3507">
      <w:pPr>
        <w:pStyle w:val="GG-SDated"/>
      </w:pPr>
      <w:r>
        <w:t>This notice will take effect on 12 August 2024.</w:t>
      </w:r>
    </w:p>
    <w:p w14:paraId="531D7A48" w14:textId="523926AC" w:rsidR="009B3507" w:rsidRDefault="009B3507" w:rsidP="009B3507">
      <w:pPr>
        <w:pStyle w:val="GG-SName"/>
      </w:pPr>
      <w:r>
        <w:t>Hon Anastasios Koutsantonis MP</w:t>
      </w:r>
    </w:p>
    <w:p w14:paraId="2CE900A3" w14:textId="425A0B22" w:rsidR="009B3507" w:rsidRDefault="009B3507" w:rsidP="009B3507">
      <w:pPr>
        <w:pStyle w:val="GG-Signature"/>
      </w:pPr>
      <w:r>
        <w:t>Minister for Energy and Mining</w:t>
      </w:r>
    </w:p>
    <w:p w14:paraId="01CA36F3" w14:textId="0E32F720" w:rsidR="009B3507" w:rsidRDefault="009B3507" w:rsidP="009B3507">
      <w:pPr>
        <w:pBdr>
          <w:top w:val="single" w:sz="4" w:space="1" w:color="auto"/>
        </w:pBdr>
        <w:spacing w:before="100" w:line="14" w:lineRule="exact"/>
        <w:ind w:left="1077" w:right="1077"/>
        <w:jc w:val="center"/>
      </w:pPr>
    </w:p>
    <w:p w14:paraId="45AAB190" w14:textId="4CA28385" w:rsidR="009B3507" w:rsidRDefault="009B3507" w:rsidP="009B3507">
      <w:pPr>
        <w:spacing w:after="0" w:line="240" w:lineRule="auto"/>
        <w:jc w:val="left"/>
      </w:pPr>
      <w:r>
        <w:br w:type="page"/>
      </w:r>
    </w:p>
    <w:p w14:paraId="406ABE60" w14:textId="543F2CD6" w:rsidR="009B3507" w:rsidRDefault="007C44E6" w:rsidP="009B3507">
      <w:pPr>
        <w:spacing w:after="0" w:line="240" w:lineRule="auto"/>
        <w:jc w:val="left"/>
      </w:pPr>
      <w:r>
        <w:rPr>
          <w:noProof/>
        </w:rPr>
        <w:lastRenderedPageBreak/>
        <w:drawing>
          <wp:anchor distT="0" distB="0" distL="114300" distR="114300" simplePos="0" relativeHeight="251665408" behindDoc="0" locked="0" layoutInCell="1" allowOverlap="1" wp14:anchorId="7CB081F8" wp14:editId="2F7A098B">
            <wp:simplePos x="0" y="0"/>
            <wp:positionH relativeFrom="margin">
              <wp:align>left</wp:align>
            </wp:positionH>
            <wp:positionV relativeFrom="margin">
              <wp:align>top</wp:align>
            </wp:positionV>
            <wp:extent cx="5748020" cy="7023100"/>
            <wp:effectExtent l="0" t="0" r="5080" b="6350"/>
            <wp:wrapTopAndBottom/>
            <wp:docPr id="1097760303" name="Picture 1"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60303" name="Picture 1" descr="A black and white document with text&#10;&#10;Description automatically generated"/>
                    <pic:cNvPicPr>
                      <a:picLocks noChangeAspect="1" noChangeArrowheads="1"/>
                    </pic:cNvPicPr>
                  </pic:nvPicPr>
                  <pic:blipFill rotWithShape="1">
                    <a:blip r:embed="rId76">
                      <a:extLst>
                        <a:ext uri="{28A0092B-C50C-407E-A947-70E740481C1C}">
                          <a14:useLocalDpi xmlns:a14="http://schemas.microsoft.com/office/drawing/2010/main" val="0"/>
                        </a:ext>
                      </a:extLst>
                    </a:blip>
                    <a:srcRect t="6434" b="14709"/>
                    <a:stretch/>
                  </pic:blipFill>
                  <pic:spPr bwMode="auto">
                    <a:xfrm>
                      <a:off x="0" y="0"/>
                      <a:ext cx="5748020" cy="702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507">
        <w:br w:type="page"/>
      </w:r>
    </w:p>
    <w:p w14:paraId="5A164A48" w14:textId="77777777" w:rsidR="009B3507" w:rsidRDefault="009B3507" w:rsidP="009B3507">
      <w:pPr>
        <w:spacing w:after="0" w:line="240" w:lineRule="auto"/>
        <w:jc w:val="left"/>
      </w:pPr>
      <w:r>
        <w:rPr>
          <w:noProof/>
        </w:rPr>
        <w:lastRenderedPageBreak/>
        <w:drawing>
          <wp:anchor distT="0" distB="0" distL="114300" distR="114300" simplePos="0" relativeHeight="251666432" behindDoc="0" locked="0" layoutInCell="1" allowOverlap="1" wp14:anchorId="640958CD" wp14:editId="1D71D3B1">
            <wp:simplePos x="0" y="0"/>
            <wp:positionH relativeFrom="margin">
              <wp:align>left</wp:align>
            </wp:positionH>
            <wp:positionV relativeFrom="margin">
              <wp:align>top</wp:align>
            </wp:positionV>
            <wp:extent cx="5942965" cy="5702935"/>
            <wp:effectExtent l="0" t="0" r="635" b="0"/>
            <wp:wrapTopAndBottom/>
            <wp:docPr id="1220407479"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7479" name="Picture 2" descr="A screenshot of a graph&#10;&#10;Description automatically generated"/>
                    <pic:cNvPicPr>
                      <a:picLocks noChangeAspect="1" noChangeArrowheads="1"/>
                    </pic:cNvPicPr>
                  </pic:nvPicPr>
                  <pic:blipFill rotWithShape="1">
                    <a:blip r:embed="rId77">
                      <a:extLst>
                        <a:ext uri="{28A0092B-C50C-407E-A947-70E740481C1C}">
                          <a14:useLocalDpi xmlns:a14="http://schemas.microsoft.com/office/drawing/2010/main" val="0"/>
                        </a:ext>
                      </a:extLst>
                    </a:blip>
                    <a:srcRect t="8058"/>
                    <a:stretch/>
                  </pic:blipFill>
                  <pic:spPr bwMode="auto">
                    <a:xfrm>
                      <a:off x="0" y="0"/>
                      <a:ext cx="5942965" cy="570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42C8B18" w14:textId="77777777" w:rsidR="009B3507" w:rsidRDefault="009B3507" w:rsidP="009B3507">
      <w:pPr>
        <w:spacing w:after="0" w:line="240" w:lineRule="auto"/>
        <w:jc w:val="left"/>
      </w:pPr>
      <w:r>
        <w:rPr>
          <w:noProof/>
        </w:rPr>
        <w:lastRenderedPageBreak/>
        <w:drawing>
          <wp:anchor distT="0" distB="0" distL="114300" distR="114300" simplePos="0" relativeHeight="251667456" behindDoc="0" locked="0" layoutInCell="1" allowOverlap="1" wp14:anchorId="0AFB0FD5" wp14:editId="32D2F096">
            <wp:simplePos x="0" y="0"/>
            <wp:positionH relativeFrom="margin">
              <wp:align>left</wp:align>
            </wp:positionH>
            <wp:positionV relativeFrom="margin">
              <wp:align>top</wp:align>
            </wp:positionV>
            <wp:extent cx="5939155" cy="7473950"/>
            <wp:effectExtent l="0" t="0" r="4445" b="0"/>
            <wp:wrapTopAndBottom/>
            <wp:docPr id="1505501437" name="Picture 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01437" name="Picture 3" descr="A close-up of a chart&#10;&#10;Description automatically generated"/>
                    <pic:cNvPicPr>
                      <a:picLocks noChangeAspect="1" noChangeArrowheads="1"/>
                    </pic:cNvPicPr>
                  </pic:nvPicPr>
                  <pic:blipFill rotWithShape="1">
                    <a:blip r:embed="rId78">
                      <a:extLst>
                        <a:ext uri="{28A0092B-C50C-407E-A947-70E740481C1C}">
                          <a14:useLocalDpi xmlns:a14="http://schemas.microsoft.com/office/drawing/2010/main" val="0"/>
                        </a:ext>
                      </a:extLst>
                    </a:blip>
                    <a:srcRect t="5837"/>
                    <a:stretch/>
                  </pic:blipFill>
                  <pic:spPr bwMode="auto">
                    <a:xfrm>
                      <a:off x="0" y="0"/>
                      <a:ext cx="5939155" cy="747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BE0D083" w14:textId="77777777" w:rsidR="009B3507" w:rsidRDefault="009B3507" w:rsidP="009B3507"/>
    <w:p w14:paraId="5AAC25A7" w14:textId="77777777" w:rsidR="009B3507" w:rsidRDefault="009B3507" w:rsidP="009B3507">
      <w:pPr>
        <w:pBdr>
          <w:top w:val="single" w:sz="4" w:space="1" w:color="auto"/>
        </w:pBdr>
        <w:spacing w:before="100" w:after="0" w:line="14" w:lineRule="exact"/>
        <w:jc w:val="center"/>
      </w:pPr>
      <w:r>
        <w:rPr>
          <w:noProof/>
        </w:rPr>
        <w:drawing>
          <wp:anchor distT="0" distB="0" distL="114300" distR="114300" simplePos="0" relativeHeight="251668480" behindDoc="0" locked="0" layoutInCell="1" allowOverlap="1" wp14:anchorId="4564A095" wp14:editId="616488AD">
            <wp:simplePos x="0" y="0"/>
            <wp:positionH relativeFrom="margin">
              <wp:align>left</wp:align>
            </wp:positionH>
            <wp:positionV relativeFrom="margin">
              <wp:align>top</wp:align>
            </wp:positionV>
            <wp:extent cx="5941060" cy="3615690"/>
            <wp:effectExtent l="0" t="0" r="2540" b="3810"/>
            <wp:wrapTopAndBottom/>
            <wp:docPr id="1400239352"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9352" name="Picture 4" descr="A close-up of a document&#10;&#10;Description automatically generated"/>
                    <pic:cNvPicPr>
                      <a:picLocks noChangeAspect="1" noChangeArrowheads="1"/>
                    </pic:cNvPicPr>
                  </pic:nvPicPr>
                  <pic:blipFill rotWithShape="1">
                    <a:blip r:embed="rId79">
                      <a:extLst>
                        <a:ext uri="{28A0092B-C50C-407E-A947-70E740481C1C}">
                          <a14:useLocalDpi xmlns:a14="http://schemas.microsoft.com/office/drawing/2010/main" val="0"/>
                        </a:ext>
                      </a:extLst>
                    </a:blip>
                    <a:srcRect t="11885"/>
                    <a:stretch/>
                  </pic:blipFill>
                  <pic:spPr bwMode="auto">
                    <a:xfrm>
                      <a:off x="0" y="0"/>
                      <a:ext cx="5941060" cy="361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D5F5F" w14:textId="77777777" w:rsidR="009B3507" w:rsidRPr="007D2F27" w:rsidRDefault="009B3507" w:rsidP="007D10FD">
      <w:pPr>
        <w:pStyle w:val="NoSpacing"/>
      </w:pPr>
    </w:p>
    <w:p w14:paraId="1042F08F" w14:textId="77777777" w:rsidR="007D10FD" w:rsidRDefault="007D10FD" w:rsidP="007D10FD">
      <w:pPr>
        <w:pStyle w:val="GG-Title1"/>
      </w:pPr>
      <w:r>
        <w:t>Electricity Act 1996</w:t>
      </w:r>
    </w:p>
    <w:p w14:paraId="731367D3" w14:textId="77777777" w:rsidR="007D10FD" w:rsidRDefault="007D10FD" w:rsidP="007D10FD">
      <w:pPr>
        <w:pStyle w:val="GG-Title1"/>
      </w:pPr>
      <w:r>
        <w:t>Gas Act 1997</w:t>
      </w:r>
    </w:p>
    <w:p w14:paraId="4A830D9A" w14:textId="77777777" w:rsidR="007D10FD" w:rsidRDefault="007D10FD" w:rsidP="007D10FD">
      <w:pPr>
        <w:pStyle w:val="GG-Title2"/>
      </w:pPr>
      <w:r>
        <w:t>Retailer Energy Productivity Scheme</w:t>
      </w:r>
    </w:p>
    <w:p w14:paraId="20ADA1D7" w14:textId="77777777" w:rsidR="007D10FD" w:rsidRDefault="007D10FD" w:rsidP="007D10FD">
      <w:pPr>
        <w:pStyle w:val="GG-Title3"/>
      </w:pPr>
      <w:r>
        <w:t>Minimum Specifications for Energy Productivity Activities</w:t>
      </w:r>
    </w:p>
    <w:p w14:paraId="4026873A" w14:textId="77777777" w:rsidR="007D10FD" w:rsidRDefault="007D10FD" w:rsidP="007D10FD">
      <w:r>
        <w:t xml:space="preserve">Pursuant to Regulation 28(5) of the </w:t>
      </w:r>
      <w:r w:rsidRPr="00C9129A">
        <w:rPr>
          <w:i/>
          <w:iCs/>
        </w:rPr>
        <w:t>Electricity (General) Regulations 2012</w:t>
      </w:r>
      <w:r>
        <w:t xml:space="preserve"> under the </w:t>
      </w:r>
      <w:r w:rsidRPr="00C9129A">
        <w:rPr>
          <w:i/>
          <w:iCs/>
        </w:rPr>
        <w:t>Electricity Act 1996</w:t>
      </w:r>
      <w:r>
        <w:t xml:space="preserve">, and Regulation 22(5) of the </w:t>
      </w:r>
      <w:r w:rsidRPr="00C9129A">
        <w:rPr>
          <w:i/>
          <w:iCs/>
        </w:rPr>
        <w:t>Gas</w:t>
      </w:r>
      <w:r>
        <w:rPr>
          <w:i/>
          <w:iCs/>
        </w:rPr>
        <w:t> </w:t>
      </w:r>
      <w:r w:rsidRPr="00C9129A">
        <w:rPr>
          <w:i/>
          <w:iCs/>
        </w:rPr>
        <w:t>Regulations 2012</w:t>
      </w:r>
      <w:r>
        <w:t xml:space="preserve"> under the </w:t>
      </w:r>
      <w:r w:rsidRPr="00C9129A">
        <w:rPr>
          <w:i/>
          <w:iCs/>
        </w:rPr>
        <w:t>Gas Act 1997</w:t>
      </w:r>
      <w:r>
        <w:t xml:space="preserve">, I revoke the Ministerial Notice—Purchase High Efficiency New Freezer; Residential or Commercial—Activity No. APP1B—in the </w:t>
      </w:r>
      <w:r w:rsidRPr="00C9129A">
        <w:rPr>
          <w:i/>
          <w:iCs/>
        </w:rPr>
        <w:t>South Australian Government Gazette No. 98</w:t>
      </w:r>
      <w:r>
        <w:t>, dated 21 December 2020, on pages 6082-6084.</w:t>
      </w:r>
    </w:p>
    <w:p w14:paraId="211E98E9" w14:textId="77777777" w:rsidR="007D10FD" w:rsidRDefault="007D10FD" w:rsidP="007D10FD">
      <w:r>
        <w:t xml:space="preserve">Pursuant to Regulation 28 of the </w:t>
      </w:r>
      <w:r w:rsidRPr="00C9129A">
        <w:rPr>
          <w:i/>
          <w:iCs/>
        </w:rPr>
        <w:t>Electricity (General) Regulations 2012</w:t>
      </w:r>
      <w:r>
        <w:t xml:space="preserve"> and Regulation 22 of the </w:t>
      </w:r>
      <w:r w:rsidRPr="00C9129A">
        <w:rPr>
          <w:i/>
          <w:iCs/>
        </w:rPr>
        <w:t>Gas Regulations 2012</w:t>
      </w:r>
      <w:r>
        <w:t xml:space="preserve">, I determine the activities within the following documents to be an energy productivity activity for the purposes of Part 4 of the </w:t>
      </w:r>
      <w:r w:rsidRPr="00C9129A">
        <w:rPr>
          <w:i/>
          <w:iCs/>
        </w:rPr>
        <w:t>Electricity (General) Regulations 2012</w:t>
      </w:r>
      <w:r>
        <w:t xml:space="preserve"> and Part 4 of the </w:t>
      </w:r>
      <w:r w:rsidRPr="00C9129A">
        <w:rPr>
          <w:i/>
          <w:iCs/>
        </w:rPr>
        <w:t>Gas Regulations 2012</w:t>
      </w:r>
      <w:r>
        <w:t>.</w:t>
      </w:r>
    </w:p>
    <w:p w14:paraId="2DDCD825" w14:textId="77777777" w:rsidR="007D10FD" w:rsidRDefault="007D10FD" w:rsidP="007D10FD">
      <w:r>
        <w:t>This notice will take effect on 12 August 2024.</w:t>
      </w:r>
    </w:p>
    <w:p w14:paraId="0C5CD172" w14:textId="77777777" w:rsidR="007D10FD" w:rsidRDefault="007D10FD" w:rsidP="007D10FD">
      <w:pPr>
        <w:pStyle w:val="GG-SName"/>
      </w:pPr>
      <w:r>
        <w:t>Hon Anastasios Koutsantonis MP</w:t>
      </w:r>
    </w:p>
    <w:p w14:paraId="5FDBB943" w14:textId="77777777" w:rsidR="007D10FD" w:rsidRDefault="007D10FD" w:rsidP="007D10FD">
      <w:pPr>
        <w:pStyle w:val="GG-Signature"/>
      </w:pPr>
      <w:r>
        <w:t>Minister for Energy and Mining</w:t>
      </w:r>
    </w:p>
    <w:p w14:paraId="0B5F17AF" w14:textId="77777777" w:rsidR="007D10FD" w:rsidRDefault="007D10FD" w:rsidP="007D10FD">
      <w:pPr>
        <w:pBdr>
          <w:top w:val="single" w:sz="4" w:space="1" w:color="auto"/>
        </w:pBdr>
        <w:spacing w:before="100" w:line="14" w:lineRule="exact"/>
        <w:ind w:left="1077" w:right="1077"/>
        <w:jc w:val="center"/>
      </w:pPr>
    </w:p>
    <w:p w14:paraId="5A1C4DF8" w14:textId="77777777" w:rsidR="007D10FD" w:rsidRDefault="007D10FD" w:rsidP="007D10FD">
      <w:pPr>
        <w:spacing w:after="0" w:line="240" w:lineRule="auto"/>
        <w:jc w:val="left"/>
      </w:pPr>
      <w:r>
        <w:br w:type="page"/>
      </w:r>
    </w:p>
    <w:p w14:paraId="0AE8022E" w14:textId="77777777" w:rsidR="007D10FD" w:rsidRDefault="007D10FD" w:rsidP="007D10FD">
      <w:pPr>
        <w:spacing w:after="0" w:line="240" w:lineRule="auto"/>
        <w:jc w:val="left"/>
      </w:pPr>
      <w:r>
        <w:rPr>
          <w:noProof/>
        </w:rPr>
        <w:lastRenderedPageBreak/>
        <w:drawing>
          <wp:anchor distT="0" distB="0" distL="114300" distR="114300" simplePos="0" relativeHeight="251670528" behindDoc="0" locked="0" layoutInCell="1" allowOverlap="1" wp14:anchorId="3B0229E7" wp14:editId="5966B1FC">
            <wp:simplePos x="0" y="0"/>
            <wp:positionH relativeFrom="margin">
              <wp:align>left</wp:align>
            </wp:positionH>
            <wp:positionV relativeFrom="margin">
              <wp:align>top</wp:align>
            </wp:positionV>
            <wp:extent cx="5941060" cy="8439785"/>
            <wp:effectExtent l="0" t="0" r="2540" b="0"/>
            <wp:wrapTopAndBottom/>
            <wp:docPr id="161340695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06950" name="Picture 1" descr="A document with text on it&#10;&#10;Description automatically generated"/>
                    <pic:cNvPicPr>
                      <a:picLocks noChangeAspect="1" noChangeArrowheads="1"/>
                    </pic:cNvPicPr>
                  </pic:nvPicPr>
                  <pic:blipFill rotWithShape="1">
                    <a:blip r:embed="rId80">
                      <a:extLst>
                        <a:ext uri="{28A0092B-C50C-407E-A947-70E740481C1C}">
                          <a14:useLocalDpi xmlns:a14="http://schemas.microsoft.com/office/drawing/2010/main" val="0"/>
                        </a:ext>
                      </a:extLst>
                    </a:blip>
                    <a:srcRect t="5139"/>
                    <a:stretch/>
                  </pic:blipFill>
                  <pic:spPr bwMode="auto">
                    <a:xfrm>
                      <a:off x="0" y="0"/>
                      <a:ext cx="5941060" cy="843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1A86573" w14:textId="77777777" w:rsidR="007D10FD" w:rsidRDefault="007D10FD" w:rsidP="007D10FD">
      <w:pPr>
        <w:spacing w:after="0" w:line="240" w:lineRule="auto"/>
        <w:jc w:val="left"/>
      </w:pPr>
      <w:r>
        <w:rPr>
          <w:noProof/>
        </w:rPr>
        <w:lastRenderedPageBreak/>
        <w:drawing>
          <wp:anchor distT="0" distB="0" distL="114300" distR="114300" simplePos="0" relativeHeight="251671552" behindDoc="0" locked="0" layoutInCell="1" allowOverlap="1" wp14:anchorId="0C3442B4" wp14:editId="53C6ED28">
            <wp:simplePos x="0" y="0"/>
            <wp:positionH relativeFrom="margin">
              <wp:align>left</wp:align>
            </wp:positionH>
            <wp:positionV relativeFrom="margin">
              <wp:align>top</wp:align>
            </wp:positionV>
            <wp:extent cx="5939155" cy="5224145"/>
            <wp:effectExtent l="0" t="0" r="4445" b="0"/>
            <wp:wrapTopAndBottom/>
            <wp:docPr id="18691164" name="Picture 2" descr="A graph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164" name="Picture 2" descr="A graph with numbers and symbols&#10;&#10;Description automatically generated with medium confidence"/>
                    <pic:cNvPicPr>
                      <a:picLocks noChangeAspect="1" noChangeArrowheads="1"/>
                    </pic:cNvPicPr>
                  </pic:nvPicPr>
                  <pic:blipFill rotWithShape="1">
                    <a:blip r:embed="rId81">
                      <a:extLst>
                        <a:ext uri="{28A0092B-C50C-407E-A947-70E740481C1C}">
                          <a14:useLocalDpi xmlns:a14="http://schemas.microsoft.com/office/drawing/2010/main" val="0"/>
                        </a:ext>
                      </a:extLst>
                    </a:blip>
                    <a:srcRect t="8660"/>
                    <a:stretch/>
                  </pic:blipFill>
                  <pic:spPr bwMode="auto">
                    <a:xfrm>
                      <a:off x="0" y="0"/>
                      <a:ext cx="5939155" cy="522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4488BE0" w14:textId="77777777" w:rsidR="007D10FD" w:rsidRDefault="007D10FD" w:rsidP="007D10FD">
      <w:r>
        <w:rPr>
          <w:noProof/>
        </w:rPr>
        <w:lastRenderedPageBreak/>
        <w:drawing>
          <wp:anchor distT="0" distB="0" distL="114300" distR="114300" simplePos="0" relativeHeight="251672576" behindDoc="0" locked="0" layoutInCell="1" allowOverlap="1" wp14:anchorId="42D3307A" wp14:editId="34093618">
            <wp:simplePos x="0" y="0"/>
            <wp:positionH relativeFrom="margin">
              <wp:align>left</wp:align>
            </wp:positionH>
            <wp:positionV relativeFrom="margin">
              <wp:align>top</wp:align>
            </wp:positionV>
            <wp:extent cx="5937250" cy="7738745"/>
            <wp:effectExtent l="0" t="0" r="6350" b="0"/>
            <wp:wrapTopAndBottom/>
            <wp:docPr id="903849997"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49997" name="Picture 3" descr="A close-up of a document&#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6160"/>
                    <a:stretch/>
                  </pic:blipFill>
                  <pic:spPr bwMode="auto">
                    <a:xfrm>
                      <a:off x="0" y="0"/>
                      <a:ext cx="5937250" cy="773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AD276" w14:textId="77777777" w:rsidR="007D10FD" w:rsidRDefault="007D10FD" w:rsidP="007D10FD">
      <w:pPr>
        <w:pBdr>
          <w:top w:val="single" w:sz="4" w:space="1" w:color="auto"/>
        </w:pBdr>
        <w:spacing w:before="100" w:after="0" w:line="14" w:lineRule="exact"/>
        <w:jc w:val="center"/>
      </w:pPr>
    </w:p>
    <w:p w14:paraId="2BD8E627" w14:textId="77777777" w:rsidR="007D10FD" w:rsidRDefault="007D10FD" w:rsidP="007D10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0CB3711" w14:textId="118504DB" w:rsidR="007D10FD" w:rsidRDefault="007D10FD">
      <w:pPr>
        <w:spacing w:after="0" w:line="240" w:lineRule="auto"/>
        <w:jc w:val="left"/>
        <w:rPr>
          <w:rFonts w:eastAsia="Times New Roman"/>
          <w:szCs w:val="17"/>
          <w:lang w:val="en-US"/>
        </w:rPr>
      </w:pPr>
      <w:r>
        <w:rPr>
          <w:lang w:val="en-US"/>
        </w:rPr>
        <w:br w:type="page"/>
      </w:r>
    </w:p>
    <w:p w14:paraId="0EEC4236" w14:textId="77777777" w:rsidR="007D10FD" w:rsidRDefault="007D10FD" w:rsidP="007D10FD">
      <w:pPr>
        <w:pStyle w:val="GG-Title1"/>
      </w:pPr>
      <w:r>
        <w:lastRenderedPageBreak/>
        <w:t>Electricity Act 1996</w:t>
      </w:r>
    </w:p>
    <w:p w14:paraId="18B4DC2C" w14:textId="77777777" w:rsidR="007D10FD" w:rsidRDefault="007D10FD" w:rsidP="007D10FD">
      <w:pPr>
        <w:pStyle w:val="GG-Title1"/>
      </w:pPr>
      <w:r>
        <w:t>Gas Act 1997</w:t>
      </w:r>
    </w:p>
    <w:p w14:paraId="6D6F538E" w14:textId="77777777" w:rsidR="007D10FD" w:rsidRDefault="007D10FD" w:rsidP="007D10FD">
      <w:pPr>
        <w:pStyle w:val="GG-Title2"/>
      </w:pPr>
      <w:r>
        <w:t>Retailer Energy Productivity Scheme</w:t>
      </w:r>
    </w:p>
    <w:p w14:paraId="62E56B0A" w14:textId="77777777" w:rsidR="007D10FD" w:rsidRDefault="007D10FD" w:rsidP="007D10FD">
      <w:pPr>
        <w:pStyle w:val="GG-Title3"/>
      </w:pPr>
      <w:r>
        <w:t>Minimum Specifications for Energy Productivity Activities</w:t>
      </w:r>
    </w:p>
    <w:p w14:paraId="16485399" w14:textId="21E14B31" w:rsidR="007D10FD" w:rsidRDefault="007D10FD" w:rsidP="007D10FD">
      <w:r>
        <w:t xml:space="preserve">Pursuant to Regulation 28(5) of the </w:t>
      </w:r>
      <w:r w:rsidRPr="00D3225B">
        <w:rPr>
          <w:i/>
          <w:iCs/>
        </w:rPr>
        <w:t>Electricity (General) Regulations 2012</w:t>
      </w:r>
      <w:r>
        <w:t xml:space="preserve"> under the </w:t>
      </w:r>
      <w:r w:rsidRPr="00D3225B">
        <w:rPr>
          <w:i/>
          <w:iCs/>
        </w:rPr>
        <w:t>Electricity Act 1996</w:t>
      </w:r>
      <w:r>
        <w:t xml:space="preserve">, and Regulation 22(5) of the </w:t>
      </w:r>
      <w:r w:rsidRPr="00D3225B">
        <w:rPr>
          <w:i/>
          <w:iCs/>
        </w:rPr>
        <w:t>Gas</w:t>
      </w:r>
      <w:r>
        <w:rPr>
          <w:i/>
          <w:iCs/>
        </w:rPr>
        <w:t> </w:t>
      </w:r>
      <w:r w:rsidRPr="00D3225B">
        <w:rPr>
          <w:i/>
          <w:iCs/>
        </w:rPr>
        <w:t>Regulations 2012</w:t>
      </w:r>
      <w:r>
        <w:t xml:space="preserve"> under the </w:t>
      </w:r>
      <w:r w:rsidRPr="00D3225B">
        <w:rPr>
          <w:i/>
          <w:iCs/>
        </w:rPr>
        <w:t>Gas Act 1997</w:t>
      </w:r>
      <w:r>
        <w:t xml:space="preserve">, I revoke the Ministerial Notice—Purchase a High Efficiency New Clothes Dryer; Residential or Commercial—Activity No. APP1D—in the </w:t>
      </w:r>
      <w:r w:rsidRPr="00D3225B">
        <w:rPr>
          <w:i/>
          <w:iCs/>
        </w:rPr>
        <w:t>South Australian Government Gazette</w:t>
      </w:r>
      <w:r>
        <w:t xml:space="preserve"> No. 98, dated 21 December 2020, on pages 6085-6087.</w:t>
      </w:r>
    </w:p>
    <w:p w14:paraId="6FBBDCCF" w14:textId="1E173F7C" w:rsidR="007D10FD" w:rsidRDefault="007D10FD" w:rsidP="007D10FD">
      <w:r>
        <w:t xml:space="preserve">Pursuant to Regulation 28 of the </w:t>
      </w:r>
      <w:r w:rsidRPr="00D3225B">
        <w:rPr>
          <w:i/>
          <w:iCs/>
        </w:rPr>
        <w:t>Electricity (General) Regulations 2012</w:t>
      </w:r>
      <w:r>
        <w:t xml:space="preserve"> and Regulation 22 of the </w:t>
      </w:r>
      <w:r w:rsidRPr="00D3225B">
        <w:rPr>
          <w:i/>
          <w:iCs/>
        </w:rPr>
        <w:t>Gas Regulations 2012</w:t>
      </w:r>
      <w:r>
        <w:t xml:space="preserve">, I determine the activities within the following documents to be an energy productivity activity for the purposes of Part 4 of the </w:t>
      </w:r>
      <w:r w:rsidRPr="00D3225B">
        <w:rPr>
          <w:i/>
          <w:iCs/>
        </w:rPr>
        <w:t>Electricity (General) Regulations 2012</w:t>
      </w:r>
      <w:r>
        <w:t xml:space="preserve"> and Part 4 of the </w:t>
      </w:r>
      <w:r w:rsidRPr="00D3225B">
        <w:rPr>
          <w:i/>
          <w:iCs/>
        </w:rPr>
        <w:t>Gas Regulations 2012</w:t>
      </w:r>
      <w:r>
        <w:t>.</w:t>
      </w:r>
    </w:p>
    <w:p w14:paraId="1512F54D" w14:textId="77777777" w:rsidR="007D10FD" w:rsidRDefault="007D10FD" w:rsidP="007D10FD">
      <w:pPr>
        <w:pStyle w:val="GG-SDated"/>
      </w:pPr>
      <w:r>
        <w:t>This notice will take effect on 12 August 2024.</w:t>
      </w:r>
    </w:p>
    <w:p w14:paraId="13594771" w14:textId="77777777" w:rsidR="007D10FD" w:rsidRDefault="007D10FD" w:rsidP="007D10FD">
      <w:pPr>
        <w:pStyle w:val="GG-SName"/>
      </w:pPr>
      <w:r>
        <w:t>Hon Anastasios Koutsantonis MP</w:t>
      </w:r>
    </w:p>
    <w:p w14:paraId="631683EE" w14:textId="524414EB" w:rsidR="007D10FD" w:rsidRDefault="007D10FD" w:rsidP="007D10FD">
      <w:pPr>
        <w:pStyle w:val="GG-Signature"/>
      </w:pPr>
      <w:r>
        <w:t>Minister for Energy and Mining</w:t>
      </w:r>
    </w:p>
    <w:p w14:paraId="71D01F0B" w14:textId="18F81252" w:rsidR="007D10FD" w:rsidRDefault="007D10FD" w:rsidP="007D10FD">
      <w:pPr>
        <w:pBdr>
          <w:top w:val="single" w:sz="4" w:space="1" w:color="auto"/>
        </w:pBdr>
        <w:spacing w:before="100" w:line="14" w:lineRule="exact"/>
        <w:ind w:left="1077" w:right="1077"/>
        <w:jc w:val="center"/>
      </w:pPr>
      <w:r>
        <w:rPr>
          <w:noProof/>
        </w:rPr>
        <w:drawing>
          <wp:anchor distT="0" distB="0" distL="114300" distR="114300" simplePos="0" relativeHeight="251674624" behindDoc="0" locked="0" layoutInCell="1" allowOverlap="1" wp14:anchorId="4E60D89C" wp14:editId="7FE38FBA">
            <wp:simplePos x="0" y="0"/>
            <wp:positionH relativeFrom="margin">
              <wp:align>left</wp:align>
            </wp:positionH>
            <wp:positionV relativeFrom="margin">
              <wp:posOffset>1974850</wp:posOffset>
            </wp:positionV>
            <wp:extent cx="5737225" cy="6658610"/>
            <wp:effectExtent l="0" t="0" r="0" b="8890"/>
            <wp:wrapTopAndBottom/>
            <wp:docPr id="1161082054" name="Picture 2" descr="A list of instru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82054" name="Picture 2" descr="A list of instructions&#10;&#10;Description automatically generated with medium confidence"/>
                    <pic:cNvPicPr>
                      <a:picLocks noChangeAspect="1" noChangeArrowheads="1"/>
                    </pic:cNvPicPr>
                  </pic:nvPicPr>
                  <pic:blipFill rotWithShape="1">
                    <a:blip r:embed="rId83">
                      <a:extLst>
                        <a:ext uri="{28A0092B-C50C-407E-A947-70E740481C1C}">
                          <a14:useLocalDpi xmlns:a14="http://schemas.microsoft.com/office/drawing/2010/main" val="0"/>
                        </a:ext>
                      </a:extLst>
                    </a:blip>
                    <a:srcRect t="4834" b="20356"/>
                    <a:stretch/>
                  </pic:blipFill>
                  <pic:spPr bwMode="auto">
                    <a:xfrm>
                      <a:off x="0" y="0"/>
                      <a:ext cx="5737225" cy="665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3E42D" w14:textId="41774DFF" w:rsidR="007D10FD" w:rsidRDefault="007D10FD" w:rsidP="007D10FD">
      <w:pPr>
        <w:spacing w:after="0" w:line="240" w:lineRule="auto"/>
        <w:jc w:val="left"/>
      </w:pPr>
      <w:r>
        <w:br w:type="page"/>
      </w:r>
    </w:p>
    <w:p w14:paraId="3F9583DD" w14:textId="3180037F" w:rsidR="007D10FD" w:rsidRDefault="007D10FD" w:rsidP="007D10FD">
      <w:pPr>
        <w:spacing w:after="0" w:line="240" w:lineRule="auto"/>
        <w:jc w:val="left"/>
      </w:pPr>
      <w:r>
        <w:rPr>
          <w:noProof/>
        </w:rPr>
        <w:lastRenderedPageBreak/>
        <w:drawing>
          <wp:anchor distT="0" distB="0" distL="114300" distR="114300" simplePos="0" relativeHeight="251675648" behindDoc="0" locked="0" layoutInCell="1" allowOverlap="1" wp14:anchorId="0CFEF3E2" wp14:editId="72456210">
            <wp:simplePos x="0" y="0"/>
            <wp:positionH relativeFrom="margin">
              <wp:align>left</wp:align>
            </wp:positionH>
            <wp:positionV relativeFrom="margin">
              <wp:align>top</wp:align>
            </wp:positionV>
            <wp:extent cx="5758180" cy="6486525"/>
            <wp:effectExtent l="0" t="0" r="0" b="9525"/>
            <wp:wrapTopAndBottom/>
            <wp:docPr id="458879608" name="Picture 3"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79608" name="Picture 3" descr="A table with numbers and letters&#10;&#10;Description automatically generated"/>
                    <pic:cNvPicPr>
                      <a:picLocks noChangeAspect="1" noChangeArrowheads="1"/>
                    </pic:cNvPicPr>
                  </pic:nvPicPr>
                  <pic:blipFill rotWithShape="1">
                    <a:blip r:embed="rId84">
                      <a:extLst>
                        <a:ext uri="{28A0092B-C50C-407E-A947-70E740481C1C}">
                          <a14:useLocalDpi xmlns:a14="http://schemas.microsoft.com/office/drawing/2010/main" val="0"/>
                        </a:ext>
                      </a:extLst>
                    </a:blip>
                    <a:srcRect t="5557" b="21601"/>
                    <a:stretch/>
                  </pic:blipFill>
                  <pic:spPr bwMode="auto">
                    <a:xfrm>
                      <a:off x="0" y="0"/>
                      <a:ext cx="5758180" cy="648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5F0963E" w14:textId="77777777" w:rsidR="007D10FD" w:rsidRDefault="007D10FD" w:rsidP="007D10FD">
      <w:pPr>
        <w:pBdr>
          <w:top w:val="single" w:sz="4" w:space="1" w:color="auto"/>
        </w:pBdr>
        <w:spacing w:before="100" w:after="0" w:line="14" w:lineRule="exact"/>
        <w:jc w:val="center"/>
      </w:pPr>
    </w:p>
    <w:p w14:paraId="59C0A402" w14:textId="77777777" w:rsidR="007D10FD" w:rsidRPr="007D2F27" w:rsidRDefault="007D10FD" w:rsidP="000F7EA8">
      <w:pPr>
        <w:pStyle w:val="NoSpacing"/>
      </w:pPr>
      <w:r>
        <w:rPr>
          <w:noProof/>
        </w:rPr>
        <w:drawing>
          <wp:anchor distT="0" distB="0" distL="114300" distR="114300" simplePos="0" relativeHeight="251676672" behindDoc="0" locked="0" layoutInCell="1" allowOverlap="1" wp14:anchorId="1CF410CA" wp14:editId="6ACFFA51">
            <wp:simplePos x="0" y="0"/>
            <wp:positionH relativeFrom="margin">
              <wp:align>left</wp:align>
            </wp:positionH>
            <wp:positionV relativeFrom="margin">
              <wp:align>top</wp:align>
            </wp:positionV>
            <wp:extent cx="5939155" cy="3861435"/>
            <wp:effectExtent l="0" t="0" r="4445" b="5715"/>
            <wp:wrapTopAndBottom/>
            <wp:docPr id="629909286" name="Picture 4"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09286" name="Picture 4" descr="A document with text and numbers&#10;&#10;Description automatically generated"/>
                    <pic:cNvPicPr>
                      <a:picLocks noChangeAspect="1" noChangeArrowheads="1"/>
                    </pic:cNvPicPr>
                  </pic:nvPicPr>
                  <pic:blipFill rotWithShape="1">
                    <a:blip r:embed="rId85">
                      <a:extLst>
                        <a:ext uri="{28A0092B-C50C-407E-A947-70E740481C1C}">
                          <a14:useLocalDpi xmlns:a14="http://schemas.microsoft.com/office/drawing/2010/main" val="0"/>
                        </a:ext>
                      </a:extLst>
                    </a:blip>
                    <a:srcRect t="10497" b="7572"/>
                    <a:stretch/>
                  </pic:blipFill>
                  <pic:spPr bwMode="auto">
                    <a:xfrm>
                      <a:off x="0" y="0"/>
                      <a:ext cx="5939155" cy="3861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E26D6" w14:textId="77777777" w:rsidR="000F7EA8" w:rsidRDefault="000F7EA8" w:rsidP="000F7EA8">
      <w:pPr>
        <w:pStyle w:val="GG-Title1"/>
      </w:pPr>
      <w:r>
        <w:t>Electricity Act 1996</w:t>
      </w:r>
    </w:p>
    <w:p w14:paraId="242487FB" w14:textId="77777777" w:rsidR="000F7EA8" w:rsidRDefault="000F7EA8" w:rsidP="000F7EA8">
      <w:pPr>
        <w:pStyle w:val="GG-Title1"/>
      </w:pPr>
      <w:r>
        <w:t>Gas Act 1997</w:t>
      </w:r>
    </w:p>
    <w:p w14:paraId="2881706B" w14:textId="77777777" w:rsidR="000F7EA8" w:rsidRDefault="000F7EA8" w:rsidP="000F7EA8">
      <w:pPr>
        <w:pStyle w:val="GG-Title2"/>
      </w:pPr>
      <w:r>
        <w:t>Retailer Energy Productivity Scheme</w:t>
      </w:r>
    </w:p>
    <w:p w14:paraId="08C2703F" w14:textId="77777777" w:rsidR="000F7EA8" w:rsidRDefault="000F7EA8" w:rsidP="000F7EA8">
      <w:pPr>
        <w:pStyle w:val="GG-Title3"/>
      </w:pPr>
      <w:r>
        <w:t>Minimum Specifications for Energy Productivity Activities</w:t>
      </w:r>
    </w:p>
    <w:p w14:paraId="2658DD48" w14:textId="77777777" w:rsidR="000F7EA8" w:rsidRDefault="000F7EA8" w:rsidP="000F7EA8">
      <w:r>
        <w:t xml:space="preserve">Pursuant to Regulation 28(5) of the </w:t>
      </w:r>
      <w:r w:rsidRPr="00103852">
        <w:rPr>
          <w:i/>
          <w:iCs/>
        </w:rPr>
        <w:t>Electricity (General) Regulations 2012</w:t>
      </w:r>
      <w:r>
        <w:t xml:space="preserve"> under the </w:t>
      </w:r>
      <w:r w:rsidRPr="00103852">
        <w:rPr>
          <w:i/>
          <w:iCs/>
        </w:rPr>
        <w:t>Electricity Act 1996</w:t>
      </w:r>
      <w:r>
        <w:t xml:space="preserve">, and Regulation 22(5) of the </w:t>
      </w:r>
      <w:r w:rsidRPr="00103852">
        <w:rPr>
          <w:i/>
          <w:iCs/>
        </w:rPr>
        <w:t>Gas</w:t>
      </w:r>
      <w:r>
        <w:rPr>
          <w:i/>
          <w:iCs/>
        </w:rPr>
        <w:t> </w:t>
      </w:r>
      <w:r w:rsidRPr="00103852">
        <w:rPr>
          <w:i/>
          <w:iCs/>
        </w:rPr>
        <w:t>Regulations 2012</w:t>
      </w:r>
      <w:r>
        <w:t xml:space="preserve"> under the </w:t>
      </w:r>
      <w:r w:rsidRPr="00103852">
        <w:rPr>
          <w:i/>
          <w:iCs/>
        </w:rPr>
        <w:t>Gas Act 1997</w:t>
      </w:r>
      <w:r>
        <w:t xml:space="preserve">, I revoke the Ministerial Notice—Install Insulation in an Uninsulated Ceiling Space; (Residential and Small Energy Consuming Customers Only)—Activity BS1A—in the </w:t>
      </w:r>
      <w:r w:rsidRPr="00103852">
        <w:rPr>
          <w:i/>
          <w:iCs/>
        </w:rPr>
        <w:t>South Australian Government Gazette</w:t>
      </w:r>
      <w:r>
        <w:t xml:space="preserve"> No. 98, dated 21 December 2020, on pages 6030-6032.</w:t>
      </w:r>
    </w:p>
    <w:p w14:paraId="3A2DD611" w14:textId="77777777" w:rsidR="000F7EA8" w:rsidRDefault="000F7EA8" w:rsidP="000F7EA8">
      <w:r>
        <w:t xml:space="preserve">Pursuant to Regulation 28 of the </w:t>
      </w:r>
      <w:r w:rsidRPr="00103852">
        <w:rPr>
          <w:i/>
          <w:iCs/>
        </w:rPr>
        <w:t>Electricity (General) Regulations 2012</w:t>
      </w:r>
      <w:r>
        <w:t xml:space="preserve"> and Regulation 22 of the </w:t>
      </w:r>
      <w:r w:rsidRPr="00103852">
        <w:rPr>
          <w:i/>
          <w:iCs/>
        </w:rPr>
        <w:t>Gas Regulations 2012</w:t>
      </w:r>
      <w:r>
        <w:t xml:space="preserve">, I determine the activities within the following documents to be an energy productivity activity for the purposes of Part 4 of the </w:t>
      </w:r>
      <w:r w:rsidRPr="00103852">
        <w:rPr>
          <w:i/>
          <w:iCs/>
        </w:rPr>
        <w:t>Electricity (General) Regulations 2012</w:t>
      </w:r>
      <w:r>
        <w:t xml:space="preserve"> and Part 4 of the </w:t>
      </w:r>
      <w:r w:rsidRPr="00103852">
        <w:rPr>
          <w:i/>
          <w:iCs/>
        </w:rPr>
        <w:t>Gas Regulations 2012</w:t>
      </w:r>
      <w:r>
        <w:t>.</w:t>
      </w:r>
    </w:p>
    <w:p w14:paraId="0B7A2BE3" w14:textId="77777777" w:rsidR="000F7EA8" w:rsidRDefault="000F7EA8" w:rsidP="000F7EA8">
      <w:pPr>
        <w:pStyle w:val="GG-SDated"/>
      </w:pPr>
      <w:r>
        <w:t>This notice will take effect on 12 August 2024.</w:t>
      </w:r>
    </w:p>
    <w:p w14:paraId="68F2518B" w14:textId="77777777" w:rsidR="000F7EA8" w:rsidRDefault="000F7EA8" w:rsidP="000F7EA8">
      <w:pPr>
        <w:pStyle w:val="GG-SName"/>
      </w:pPr>
      <w:r>
        <w:t>Hon Anastasios Koutsantonis MP</w:t>
      </w:r>
    </w:p>
    <w:p w14:paraId="332F3689" w14:textId="77777777" w:rsidR="000F7EA8" w:rsidRDefault="000F7EA8" w:rsidP="000F7EA8">
      <w:pPr>
        <w:pStyle w:val="GG-Signature"/>
      </w:pPr>
      <w:r>
        <w:t>Minister for Energy and Mining</w:t>
      </w:r>
    </w:p>
    <w:p w14:paraId="354BF4F8" w14:textId="77777777" w:rsidR="000F7EA8" w:rsidRDefault="000F7EA8" w:rsidP="000F7EA8">
      <w:pPr>
        <w:pBdr>
          <w:top w:val="single" w:sz="4" w:space="1" w:color="auto"/>
        </w:pBdr>
        <w:spacing w:before="100" w:line="14" w:lineRule="exact"/>
        <w:ind w:left="1077" w:right="1077"/>
        <w:jc w:val="center"/>
      </w:pPr>
    </w:p>
    <w:p w14:paraId="3E01A7B5" w14:textId="77777777" w:rsidR="000F7EA8" w:rsidRDefault="000F7EA8" w:rsidP="000F7EA8">
      <w:pPr>
        <w:spacing w:after="0" w:line="240" w:lineRule="auto"/>
        <w:jc w:val="left"/>
        <w:rPr>
          <w:rFonts w:eastAsia="Times New Roman"/>
          <w:szCs w:val="17"/>
        </w:rPr>
      </w:pPr>
      <w:r>
        <w:br w:type="page"/>
      </w:r>
    </w:p>
    <w:p w14:paraId="608BADE2" w14:textId="77777777" w:rsidR="000F7EA8" w:rsidRDefault="000F7EA8" w:rsidP="000F7EA8">
      <w:pPr>
        <w:pStyle w:val="GG-body"/>
      </w:pPr>
    </w:p>
    <w:p w14:paraId="699A9CDA" w14:textId="77777777" w:rsidR="000F7EA8" w:rsidRDefault="000F7EA8" w:rsidP="000F7EA8">
      <w:pPr>
        <w:spacing w:after="0" w:line="240" w:lineRule="auto"/>
        <w:jc w:val="left"/>
      </w:pPr>
      <w:r>
        <w:rPr>
          <w:noProof/>
        </w:rPr>
        <w:drawing>
          <wp:anchor distT="0" distB="0" distL="114300" distR="114300" simplePos="0" relativeHeight="251678720" behindDoc="0" locked="0" layoutInCell="1" allowOverlap="1" wp14:anchorId="5036AE64" wp14:editId="0B6F239D">
            <wp:simplePos x="0" y="0"/>
            <wp:positionH relativeFrom="margin">
              <wp:align>left</wp:align>
            </wp:positionH>
            <wp:positionV relativeFrom="margin">
              <wp:align>top</wp:align>
            </wp:positionV>
            <wp:extent cx="5941060" cy="7083425"/>
            <wp:effectExtent l="0" t="0" r="2540" b="3175"/>
            <wp:wrapTopAndBottom/>
            <wp:docPr id="25478652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86522" name="Picture 1" descr="A close-up of a document&#10;&#10;Description automatically generated"/>
                    <pic:cNvPicPr>
                      <a:picLocks noChangeAspect="1" noChangeArrowheads="1"/>
                    </pic:cNvPicPr>
                  </pic:nvPicPr>
                  <pic:blipFill rotWithShape="1">
                    <a:blip r:embed="rId86">
                      <a:extLst>
                        <a:ext uri="{28A0092B-C50C-407E-A947-70E740481C1C}">
                          <a14:useLocalDpi xmlns:a14="http://schemas.microsoft.com/office/drawing/2010/main" val="0"/>
                        </a:ext>
                      </a:extLst>
                    </a:blip>
                    <a:srcRect t="2716" b="14216"/>
                    <a:stretch/>
                  </pic:blipFill>
                  <pic:spPr bwMode="auto">
                    <a:xfrm>
                      <a:off x="0" y="0"/>
                      <a:ext cx="5941060" cy="708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B804AA8" w14:textId="77777777" w:rsidR="000F7EA8" w:rsidRDefault="000F7EA8" w:rsidP="000F7EA8">
      <w:pPr>
        <w:spacing w:after="0" w:line="240" w:lineRule="auto"/>
        <w:jc w:val="left"/>
      </w:pPr>
      <w:r>
        <w:rPr>
          <w:noProof/>
        </w:rPr>
        <w:lastRenderedPageBreak/>
        <w:drawing>
          <wp:anchor distT="0" distB="0" distL="114300" distR="114300" simplePos="0" relativeHeight="251679744" behindDoc="0" locked="0" layoutInCell="1" allowOverlap="1" wp14:anchorId="4321AABB" wp14:editId="41B5E61F">
            <wp:simplePos x="0" y="0"/>
            <wp:positionH relativeFrom="margin">
              <wp:align>center</wp:align>
            </wp:positionH>
            <wp:positionV relativeFrom="paragraph">
              <wp:posOffset>-127</wp:posOffset>
            </wp:positionV>
            <wp:extent cx="5939155" cy="8143875"/>
            <wp:effectExtent l="0" t="0" r="4445" b="9525"/>
            <wp:wrapTopAndBottom/>
            <wp:docPr id="1834470170"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70170" name="Picture 3" descr="A paper with text on it&#10;&#10;Description automatically generated"/>
                    <pic:cNvPicPr>
                      <a:picLocks noChangeAspect="1" noChangeArrowheads="1"/>
                    </pic:cNvPicPr>
                  </pic:nvPicPr>
                  <pic:blipFill rotWithShape="1">
                    <a:blip r:embed="rId87">
                      <a:extLst>
                        <a:ext uri="{28A0092B-C50C-407E-A947-70E740481C1C}">
                          <a14:useLocalDpi xmlns:a14="http://schemas.microsoft.com/office/drawing/2010/main" val="0"/>
                        </a:ext>
                      </a:extLst>
                    </a:blip>
                    <a:srcRect b="3042"/>
                    <a:stretch/>
                  </pic:blipFill>
                  <pic:spPr bwMode="auto">
                    <a:xfrm>
                      <a:off x="0" y="0"/>
                      <a:ext cx="5939155" cy="8144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3BD0BB7" w14:textId="77777777" w:rsidR="000F7EA8" w:rsidRDefault="000F7EA8" w:rsidP="000F7EA8">
      <w:pPr>
        <w:spacing w:after="0" w:line="240" w:lineRule="auto"/>
        <w:jc w:val="left"/>
      </w:pPr>
      <w:r>
        <w:rPr>
          <w:noProof/>
        </w:rPr>
        <w:lastRenderedPageBreak/>
        <w:drawing>
          <wp:anchor distT="0" distB="0" distL="114300" distR="114300" simplePos="0" relativeHeight="251680768" behindDoc="0" locked="0" layoutInCell="1" allowOverlap="1" wp14:anchorId="6F86E0AD" wp14:editId="7A4A13EA">
            <wp:simplePos x="0" y="0"/>
            <wp:positionH relativeFrom="margin">
              <wp:align>left</wp:align>
            </wp:positionH>
            <wp:positionV relativeFrom="margin">
              <wp:align>top</wp:align>
            </wp:positionV>
            <wp:extent cx="5942965" cy="7461250"/>
            <wp:effectExtent l="0" t="0" r="635" b="6350"/>
            <wp:wrapTopAndBottom/>
            <wp:docPr id="1731149112"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49112" name="Picture 4" descr="A close-up of a document&#10;&#10;Description automatically generated"/>
                    <pic:cNvPicPr>
                      <a:picLocks noChangeAspect="1" noChangeArrowheads="1"/>
                    </pic:cNvPicPr>
                  </pic:nvPicPr>
                  <pic:blipFill rotWithShape="1">
                    <a:blip r:embed="rId88">
                      <a:extLst>
                        <a:ext uri="{28A0092B-C50C-407E-A947-70E740481C1C}">
                          <a14:useLocalDpi xmlns:a14="http://schemas.microsoft.com/office/drawing/2010/main" val="0"/>
                        </a:ext>
                      </a:extLst>
                    </a:blip>
                    <a:srcRect b="6357"/>
                    <a:stretch/>
                  </pic:blipFill>
                  <pic:spPr bwMode="auto">
                    <a:xfrm>
                      <a:off x="0" y="0"/>
                      <a:ext cx="5942965" cy="7461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7288B" w14:textId="77777777" w:rsidR="000F7EA8" w:rsidRDefault="000F7EA8" w:rsidP="000F7EA8">
      <w:pPr>
        <w:pBdr>
          <w:top w:val="single" w:sz="4" w:space="1" w:color="auto"/>
        </w:pBdr>
        <w:spacing w:before="100" w:after="0" w:line="14" w:lineRule="exact"/>
        <w:jc w:val="center"/>
      </w:pPr>
    </w:p>
    <w:p w14:paraId="545B5E1F" w14:textId="77777777" w:rsidR="000F7EA8" w:rsidRDefault="000F7EA8" w:rsidP="000F7EA8">
      <w:pPr>
        <w:pStyle w:val="NoSpacing"/>
      </w:pPr>
    </w:p>
    <w:p w14:paraId="3717F98F" w14:textId="607D7E5E" w:rsidR="00A044F3" w:rsidRDefault="00A044F3">
      <w:pPr>
        <w:spacing w:after="0" w:line="240" w:lineRule="auto"/>
        <w:jc w:val="left"/>
        <w:rPr>
          <w:rFonts w:eastAsia="Times New Roman"/>
          <w:szCs w:val="17"/>
          <w:lang w:val="en-US"/>
        </w:rPr>
      </w:pPr>
      <w:r>
        <w:rPr>
          <w:lang w:val="en-US"/>
        </w:rPr>
        <w:br w:type="page"/>
      </w:r>
    </w:p>
    <w:p w14:paraId="711621D8" w14:textId="77777777" w:rsidR="00A044F3" w:rsidRDefault="00A044F3" w:rsidP="00A044F3">
      <w:pPr>
        <w:pStyle w:val="GG-Title1"/>
      </w:pPr>
      <w:r>
        <w:lastRenderedPageBreak/>
        <w:t>Electricity Act 1996</w:t>
      </w:r>
    </w:p>
    <w:p w14:paraId="791D535A" w14:textId="77777777" w:rsidR="00A044F3" w:rsidRDefault="00A044F3" w:rsidP="00A044F3">
      <w:pPr>
        <w:pStyle w:val="GG-Title1"/>
      </w:pPr>
      <w:r>
        <w:t>Gas Act 1997</w:t>
      </w:r>
    </w:p>
    <w:p w14:paraId="75139582" w14:textId="77777777" w:rsidR="00A044F3" w:rsidRDefault="00A044F3" w:rsidP="00A044F3">
      <w:pPr>
        <w:pStyle w:val="GG-Title2"/>
      </w:pPr>
      <w:r>
        <w:t>Retailer Energy Productivity Scheme</w:t>
      </w:r>
    </w:p>
    <w:p w14:paraId="0B5B9923" w14:textId="77777777" w:rsidR="00A044F3" w:rsidRDefault="00A044F3" w:rsidP="00A044F3">
      <w:pPr>
        <w:pStyle w:val="GG-Title3"/>
      </w:pPr>
      <w:r>
        <w:t>Minimum Specifications for Energy Productivity Activities</w:t>
      </w:r>
    </w:p>
    <w:p w14:paraId="540E7F66" w14:textId="77777777" w:rsidR="00A044F3" w:rsidRDefault="00A044F3" w:rsidP="00A044F3">
      <w:r>
        <w:t xml:space="preserve">Pursuant to Regulation 28(5) of the </w:t>
      </w:r>
      <w:r w:rsidRPr="006019A1">
        <w:rPr>
          <w:i/>
          <w:iCs/>
        </w:rPr>
        <w:t>Electricity (General) Regulations 2012</w:t>
      </w:r>
      <w:r>
        <w:t xml:space="preserve"> under the </w:t>
      </w:r>
      <w:r w:rsidRPr="006019A1">
        <w:rPr>
          <w:i/>
          <w:iCs/>
        </w:rPr>
        <w:t>Electricity Act 1996</w:t>
      </w:r>
      <w:r>
        <w:t xml:space="preserve">, and Regulation 22(5) of the </w:t>
      </w:r>
      <w:r w:rsidRPr="006019A1">
        <w:rPr>
          <w:i/>
          <w:iCs/>
        </w:rPr>
        <w:t>Gas</w:t>
      </w:r>
      <w:r>
        <w:rPr>
          <w:i/>
          <w:iCs/>
        </w:rPr>
        <w:t> </w:t>
      </w:r>
      <w:r w:rsidRPr="006019A1">
        <w:rPr>
          <w:i/>
          <w:iCs/>
        </w:rPr>
        <w:t>Regulations 2012</w:t>
      </w:r>
      <w:r>
        <w:t xml:space="preserve"> under the </w:t>
      </w:r>
      <w:r w:rsidRPr="006019A1">
        <w:rPr>
          <w:i/>
          <w:iCs/>
        </w:rPr>
        <w:t>Gas Act 1997</w:t>
      </w:r>
      <w:r>
        <w:t xml:space="preserve">, I revoke the Ministerial Notice—Install Top Up Insulation in a Ceiling Space (Residential and Small Energy Consuming Customers Only)—Activity No. BS1B—in the </w:t>
      </w:r>
      <w:r w:rsidRPr="006019A1">
        <w:rPr>
          <w:i/>
          <w:iCs/>
        </w:rPr>
        <w:t>South Australian Government Gazette</w:t>
      </w:r>
      <w:r>
        <w:t xml:space="preserve"> No. 98, dated 21 December 2020, on pages 6033-6035.</w:t>
      </w:r>
    </w:p>
    <w:p w14:paraId="4B3A41EC" w14:textId="77777777" w:rsidR="00A044F3" w:rsidRDefault="00A044F3" w:rsidP="00A044F3">
      <w:r>
        <w:t xml:space="preserve">Pursuant to Regulation 28 of the </w:t>
      </w:r>
      <w:r w:rsidRPr="006F37DF">
        <w:rPr>
          <w:i/>
          <w:iCs/>
        </w:rPr>
        <w:t>Electricity (General) Regulations 2012</w:t>
      </w:r>
      <w:r>
        <w:t xml:space="preserve"> and Regulation 22 of the </w:t>
      </w:r>
      <w:r w:rsidRPr="006F37DF">
        <w:rPr>
          <w:i/>
          <w:iCs/>
        </w:rPr>
        <w:t>Gas Regulations 2012</w:t>
      </w:r>
      <w:r>
        <w:t xml:space="preserve">, I determine the activities within the following documents to be an energy productivity activity for the purposes of Part 4 of the </w:t>
      </w:r>
      <w:r w:rsidRPr="006F37DF">
        <w:rPr>
          <w:i/>
          <w:iCs/>
        </w:rPr>
        <w:t>Electricity (General) Regulations 2012</w:t>
      </w:r>
      <w:r>
        <w:t xml:space="preserve"> and Part 4 of the </w:t>
      </w:r>
      <w:r w:rsidRPr="006F37DF">
        <w:rPr>
          <w:i/>
          <w:iCs/>
        </w:rPr>
        <w:t>Gas Regulations 2012</w:t>
      </w:r>
      <w:r>
        <w:t>.</w:t>
      </w:r>
    </w:p>
    <w:p w14:paraId="14FFDAB8" w14:textId="77777777" w:rsidR="00A044F3" w:rsidRDefault="00A044F3" w:rsidP="00A044F3">
      <w:pPr>
        <w:pStyle w:val="GG-SDated"/>
      </w:pPr>
      <w:r>
        <w:t>This notice will take effect on 12 August 2024.</w:t>
      </w:r>
    </w:p>
    <w:p w14:paraId="36769278" w14:textId="77777777" w:rsidR="00A044F3" w:rsidRDefault="00A044F3" w:rsidP="00A044F3">
      <w:pPr>
        <w:pStyle w:val="GG-SName"/>
      </w:pPr>
      <w:r>
        <w:t>Hon Anastasios Koutsantonis MP</w:t>
      </w:r>
    </w:p>
    <w:p w14:paraId="7DDDE653" w14:textId="77777777" w:rsidR="00A044F3" w:rsidRDefault="00A044F3" w:rsidP="00A044F3">
      <w:pPr>
        <w:pStyle w:val="GG-Signature"/>
      </w:pPr>
      <w:r>
        <w:t>Minister for Energy and Mining</w:t>
      </w:r>
    </w:p>
    <w:p w14:paraId="44D9EB19" w14:textId="77777777" w:rsidR="00A044F3" w:rsidRDefault="00A044F3" w:rsidP="00A044F3">
      <w:pPr>
        <w:pBdr>
          <w:top w:val="single" w:sz="4" w:space="1" w:color="auto"/>
        </w:pBdr>
        <w:spacing w:before="100" w:line="14" w:lineRule="exact"/>
        <w:ind w:left="1077" w:right="1077"/>
        <w:jc w:val="center"/>
      </w:pPr>
    </w:p>
    <w:p w14:paraId="771CFC1D" w14:textId="77777777" w:rsidR="00A044F3" w:rsidRDefault="00A044F3" w:rsidP="00A044F3">
      <w:pPr>
        <w:spacing w:after="0" w:line="240" w:lineRule="auto"/>
        <w:jc w:val="left"/>
      </w:pPr>
      <w:r>
        <w:br w:type="page"/>
      </w:r>
    </w:p>
    <w:p w14:paraId="2E00E32A" w14:textId="77777777" w:rsidR="00A044F3" w:rsidRDefault="00A044F3" w:rsidP="00A044F3">
      <w:pPr>
        <w:spacing w:after="0" w:line="240" w:lineRule="auto"/>
        <w:jc w:val="left"/>
      </w:pPr>
      <w:r>
        <w:rPr>
          <w:noProof/>
        </w:rPr>
        <w:lastRenderedPageBreak/>
        <w:drawing>
          <wp:anchor distT="0" distB="0" distL="114300" distR="114300" simplePos="0" relativeHeight="251682816" behindDoc="0" locked="0" layoutInCell="1" allowOverlap="1" wp14:anchorId="0B0E6956" wp14:editId="38FD11E3">
            <wp:simplePos x="0" y="0"/>
            <wp:positionH relativeFrom="margin">
              <wp:align>left</wp:align>
            </wp:positionH>
            <wp:positionV relativeFrom="margin">
              <wp:align>top</wp:align>
            </wp:positionV>
            <wp:extent cx="5786755" cy="8490585"/>
            <wp:effectExtent l="0" t="0" r="4445" b="5715"/>
            <wp:wrapTopAndBottom/>
            <wp:docPr id="51069467" name="Picture 1"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9467" name="Picture 1" descr="A list of information on a white background&#10;&#10;Description automatically generated"/>
                    <pic:cNvPicPr>
                      <a:picLocks noChangeAspect="1" noChangeArrowheads="1"/>
                    </pic:cNvPicPr>
                  </pic:nvPicPr>
                  <pic:blipFill rotWithShape="1">
                    <a:blip r:embed="rId89">
                      <a:extLst>
                        <a:ext uri="{28A0092B-C50C-407E-A947-70E740481C1C}">
                          <a14:useLocalDpi xmlns:a14="http://schemas.microsoft.com/office/drawing/2010/main" val="0"/>
                        </a:ext>
                      </a:extLst>
                    </a:blip>
                    <a:srcRect t="4655"/>
                    <a:stretch/>
                  </pic:blipFill>
                  <pic:spPr bwMode="auto">
                    <a:xfrm>
                      <a:off x="0" y="0"/>
                      <a:ext cx="5786755" cy="849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3179B32" w14:textId="77777777" w:rsidR="00A044F3" w:rsidRDefault="00A044F3" w:rsidP="00A044F3">
      <w:pPr>
        <w:spacing w:after="0" w:line="240" w:lineRule="auto"/>
        <w:jc w:val="left"/>
      </w:pPr>
      <w:r>
        <w:rPr>
          <w:noProof/>
        </w:rPr>
        <w:lastRenderedPageBreak/>
        <w:drawing>
          <wp:anchor distT="0" distB="0" distL="114300" distR="114300" simplePos="0" relativeHeight="251683840" behindDoc="0" locked="0" layoutInCell="1" allowOverlap="1" wp14:anchorId="688793C6" wp14:editId="2D85CC60">
            <wp:simplePos x="0" y="0"/>
            <wp:positionH relativeFrom="margin">
              <wp:align>left</wp:align>
            </wp:positionH>
            <wp:positionV relativeFrom="margin">
              <wp:align>top</wp:align>
            </wp:positionV>
            <wp:extent cx="5706745" cy="8168640"/>
            <wp:effectExtent l="0" t="0" r="8255" b="3810"/>
            <wp:wrapTopAndBottom/>
            <wp:docPr id="1710936687"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36687" name="Picture 2" descr="A paper with text on it&#10;&#10;Description automatically generated"/>
                    <pic:cNvPicPr>
                      <a:picLocks noChangeAspect="1" noChangeArrowheads="1"/>
                    </pic:cNvPicPr>
                  </pic:nvPicPr>
                  <pic:blipFill rotWithShape="1">
                    <a:blip r:embed="rId90">
                      <a:extLst>
                        <a:ext uri="{28A0092B-C50C-407E-A947-70E740481C1C}">
                          <a14:useLocalDpi xmlns:a14="http://schemas.microsoft.com/office/drawing/2010/main" val="0"/>
                        </a:ext>
                      </a:extLst>
                    </a:blip>
                    <a:srcRect t="5202" b="3059"/>
                    <a:stretch/>
                  </pic:blipFill>
                  <pic:spPr bwMode="auto">
                    <a:xfrm>
                      <a:off x="0" y="0"/>
                      <a:ext cx="5706745" cy="816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BA9BE4E" w14:textId="77777777" w:rsidR="00A044F3" w:rsidRDefault="00A044F3" w:rsidP="00A044F3"/>
    <w:p w14:paraId="69F69AF6" w14:textId="77777777" w:rsidR="00A044F3" w:rsidRDefault="00A044F3" w:rsidP="00A044F3">
      <w:pPr>
        <w:pBdr>
          <w:top w:val="single" w:sz="4" w:space="1" w:color="auto"/>
        </w:pBdr>
        <w:spacing w:before="100" w:after="0" w:line="14" w:lineRule="exact"/>
        <w:jc w:val="center"/>
      </w:pPr>
    </w:p>
    <w:p w14:paraId="34A3CD79" w14:textId="77777777" w:rsidR="00A044F3" w:rsidRPr="007D2F27" w:rsidRDefault="00A044F3" w:rsidP="00A044F3">
      <w:pPr>
        <w:pStyle w:val="NoSpacing"/>
      </w:pPr>
      <w:r>
        <w:rPr>
          <w:noProof/>
        </w:rPr>
        <w:drawing>
          <wp:anchor distT="0" distB="0" distL="114300" distR="114300" simplePos="0" relativeHeight="251684864" behindDoc="0" locked="0" layoutInCell="1" allowOverlap="1" wp14:anchorId="217F05CA" wp14:editId="00FE5B31">
            <wp:simplePos x="0" y="0"/>
            <wp:positionH relativeFrom="margin">
              <wp:align>left</wp:align>
            </wp:positionH>
            <wp:positionV relativeFrom="margin">
              <wp:align>top</wp:align>
            </wp:positionV>
            <wp:extent cx="5939155" cy="3840480"/>
            <wp:effectExtent l="0" t="0" r="4445" b="7620"/>
            <wp:wrapTopAndBottom/>
            <wp:docPr id="834539220"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39220" name="Picture 3" descr="A close-up of a document&#10;&#10;Description automatically generated"/>
                    <pic:cNvPicPr>
                      <a:picLocks noChangeAspect="1" noChangeArrowheads="1"/>
                    </pic:cNvPicPr>
                  </pic:nvPicPr>
                  <pic:blipFill rotWithShape="1">
                    <a:blip r:embed="rId91">
                      <a:extLst>
                        <a:ext uri="{28A0092B-C50C-407E-A947-70E740481C1C}">
                          <a14:useLocalDpi xmlns:a14="http://schemas.microsoft.com/office/drawing/2010/main" val="0"/>
                        </a:ext>
                      </a:extLst>
                    </a:blip>
                    <a:srcRect t="10009" b="11169"/>
                    <a:stretch/>
                  </pic:blipFill>
                  <pic:spPr bwMode="auto">
                    <a:xfrm>
                      <a:off x="0" y="0"/>
                      <a:ext cx="5939155" cy="384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2A11A" w14:textId="77777777" w:rsidR="00A044F3" w:rsidRDefault="00A044F3" w:rsidP="00A044F3">
      <w:pPr>
        <w:pStyle w:val="GG-Title1"/>
      </w:pPr>
      <w:r>
        <w:t>Electricity Act 1996</w:t>
      </w:r>
    </w:p>
    <w:p w14:paraId="67DB2581" w14:textId="77777777" w:rsidR="00A044F3" w:rsidRDefault="00A044F3" w:rsidP="00A044F3">
      <w:pPr>
        <w:pStyle w:val="GG-Title1"/>
      </w:pPr>
      <w:r>
        <w:t>Gas Act 1997</w:t>
      </w:r>
    </w:p>
    <w:p w14:paraId="5D3AB581" w14:textId="77777777" w:rsidR="00A044F3" w:rsidRDefault="00A044F3" w:rsidP="00A044F3">
      <w:pPr>
        <w:pStyle w:val="GG-Title2"/>
      </w:pPr>
      <w:r>
        <w:t>Retailer Energy Productivity Scheme</w:t>
      </w:r>
    </w:p>
    <w:p w14:paraId="3052086E" w14:textId="77777777" w:rsidR="00A044F3" w:rsidRDefault="00A044F3" w:rsidP="00A044F3">
      <w:pPr>
        <w:pStyle w:val="GG-Title3"/>
      </w:pPr>
      <w:r>
        <w:t>Minimum Specifications for Energy Productivity Activities</w:t>
      </w:r>
    </w:p>
    <w:p w14:paraId="561A3362" w14:textId="77777777" w:rsidR="00A044F3" w:rsidRDefault="00A044F3" w:rsidP="00A044F3">
      <w:r>
        <w:t xml:space="preserve">Pursuant to Regulation 28(5) of the </w:t>
      </w:r>
      <w:r w:rsidRPr="00A5152A">
        <w:rPr>
          <w:i/>
          <w:iCs/>
        </w:rPr>
        <w:t>Electricity (General) Regulations 2012</w:t>
      </w:r>
      <w:r>
        <w:t xml:space="preserve"> under the </w:t>
      </w:r>
      <w:r w:rsidRPr="00A5152A">
        <w:rPr>
          <w:i/>
          <w:iCs/>
        </w:rPr>
        <w:t>Electricity Act 1996</w:t>
      </w:r>
      <w:r>
        <w:t xml:space="preserve">, and Regulation 22(5) of the </w:t>
      </w:r>
      <w:r w:rsidRPr="00A5152A">
        <w:rPr>
          <w:i/>
          <w:iCs/>
        </w:rPr>
        <w:t>Gas</w:t>
      </w:r>
      <w:r>
        <w:rPr>
          <w:i/>
          <w:iCs/>
        </w:rPr>
        <w:t> </w:t>
      </w:r>
      <w:r w:rsidRPr="00A5152A">
        <w:rPr>
          <w:i/>
          <w:iCs/>
        </w:rPr>
        <w:t>Regulations 2012</w:t>
      </w:r>
      <w:r>
        <w:t xml:space="preserve"> under the </w:t>
      </w:r>
      <w:r w:rsidRPr="00A5152A">
        <w:rPr>
          <w:i/>
          <w:iCs/>
        </w:rPr>
        <w:t>Gas Act 1997</w:t>
      </w:r>
      <w:r>
        <w:t>, I revoke the Ministerial Notice—</w:t>
      </w:r>
      <w:r w:rsidRPr="004B65FA">
        <w:t xml:space="preserve">Building Sealing Activities (Various); (Residential and </w:t>
      </w:r>
      <w:r w:rsidRPr="008C6F1C">
        <w:rPr>
          <w:spacing w:val="-4"/>
        </w:rPr>
        <w:t xml:space="preserve">Small Energy Consuming Customers Only)—Activity No. BS2—in the </w:t>
      </w:r>
      <w:r w:rsidRPr="008C6F1C">
        <w:rPr>
          <w:i/>
          <w:iCs/>
          <w:spacing w:val="-4"/>
        </w:rPr>
        <w:t>South Australian Government Gazette No. 98</w:t>
      </w:r>
      <w:r w:rsidRPr="008C6F1C">
        <w:rPr>
          <w:spacing w:val="-4"/>
        </w:rPr>
        <w:t xml:space="preserve">, dated 21 December 2020, </w:t>
      </w:r>
      <w:r w:rsidRPr="004B65FA">
        <w:t>on pages 6036-6040.</w:t>
      </w:r>
    </w:p>
    <w:p w14:paraId="4632251F" w14:textId="77777777" w:rsidR="00A044F3" w:rsidRDefault="00A044F3" w:rsidP="00A044F3">
      <w:r>
        <w:t xml:space="preserve">Pursuant to Regulation 28 of the </w:t>
      </w:r>
      <w:r w:rsidRPr="00A5152A">
        <w:rPr>
          <w:i/>
          <w:iCs/>
        </w:rPr>
        <w:t>Electricity (General) Regulations 2012</w:t>
      </w:r>
      <w:r>
        <w:t xml:space="preserve"> and Regulation 22 of the </w:t>
      </w:r>
      <w:r w:rsidRPr="00A5152A">
        <w:rPr>
          <w:i/>
          <w:iCs/>
        </w:rPr>
        <w:t>Gas Regulations 2012</w:t>
      </w:r>
      <w:r>
        <w:t xml:space="preserve">, I determine the activities within the following documents to be an energy productivity activity for the purposes of Part 4 of the </w:t>
      </w:r>
      <w:r w:rsidRPr="00A5152A">
        <w:rPr>
          <w:i/>
          <w:iCs/>
        </w:rPr>
        <w:t>Electricity (General) Regulations 2012</w:t>
      </w:r>
      <w:r>
        <w:t xml:space="preserve"> and Part 4 of the </w:t>
      </w:r>
      <w:r w:rsidRPr="00A5152A">
        <w:rPr>
          <w:i/>
          <w:iCs/>
        </w:rPr>
        <w:t>Gas Regulations 2012</w:t>
      </w:r>
      <w:r>
        <w:t>.</w:t>
      </w:r>
    </w:p>
    <w:p w14:paraId="0CC6ED08" w14:textId="77777777" w:rsidR="00A044F3" w:rsidRDefault="00A044F3" w:rsidP="00A044F3">
      <w:pPr>
        <w:pStyle w:val="GG-SDated"/>
      </w:pPr>
      <w:r>
        <w:t>This notice will take effect on 12 August 2024.</w:t>
      </w:r>
    </w:p>
    <w:p w14:paraId="46800C6B" w14:textId="77777777" w:rsidR="00A044F3" w:rsidRDefault="00A044F3" w:rsidP="00A044F3">
      <w:pPr>
        <w:pStyle w:val="GG-SName"/>
      </w:pPr>
      <w:r>
        <w:t>Hon Anastasios Koutsantonis MP</w:t>
      </w:r>
    </w:p>
    <w:p w14:paraId="39694DC5" w14:textId="77777777" w:rsidR="00A044F3" w:rsidRDefault="00A044F3" w:rsidP="00A044F3">
      <w:pPr>
        <w:pStyle w:val="GG-Signature"/>
      </w:pPr>
      <w:r>
        <w:t>Minister for Energy and Mining</w:t>
      </w:r>
    </w:p>
    <w:p w14:paraId="17D963CC" w14:textId="77777777" w:rsidR="00A044F3" w:rsidRDefault="00A044F3" w:rsidP="00A044F3">
      <w:pPr>
        <w:pBdr>
          <w:top w:val="single" w:sz="4" w:space="1" w:color="auto"/>
        </w:pBdr>
        <w:spacing w:before="100" w:line="14" w:lineRule="exact"/>
        <w:ind w:left="1077" w:right="1077"/>
        <w:jc w:val="center"/>
      </w:pPr>
    </w:p>
    <w:p w14:paraId="09D64BCD" w14:textId="77777777" w:rsidR="00A044F3" w:rsidRDefault="00A044F3" w:rsidP="00A044F3">
      <w:pPr>
        <w:spacing w:after="0" w:line="240" w:lineRule="auto"/>
        <w:jc w:val="left"/>
      </w:pPr>
      <w:r>
        <w:br w:type="page"/>
      </w:r>
    </w:p>
    <w:p w14:paraId="7D269DE8" w14:textId="77777777" w:rsidR="00A044F3" w:rsidRDefault="00A044F3" w:rsidP="00A044F3">
      <w:pPr>
        <w:spacing w:after="0" w:line="240" w:lineRule="auto"/>
        <w:jc w:val="left"/>
      </w:pPr>
      <w:r>
        <w:rPr>
          <w:noProof/>
        </w:rPr>
        <w:lastRenderedPageBreak/>
        <w:drawing>
          <wp:anchor distT="0" distB="0" distL="114300" distR="114300" simplePos="0" relativeHeight="251686912" behindDoc="0" locked="0" layoutInCell="1" allowOverlap="1" wp14:anchorId="78306307" wp14:editId="7BC9CF4C">
            <wp:simplePos x="0" y="0"/>
            <wp:positionH relativeFrom="margin">
              <wp:align>left</wp:align>
            </wp:positionH>
            <wp:positionV relativeFrom="margin">
              <wp:align>top</wp:align>
            </wp:positionV>
            <wp:extent cx="5941060" cy="8491855"/>
            <wp:effectExtent l="0" t="0" r="2540" b="4445"/>
            <wp:wrapTopAndBottom/>
            <wp:docPr id="145434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22" name="Picture 1" descr="A document with text on i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1060" cy="84918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D84D474" w14:textId="77777777" w:rsidR="00A044F3" w:rsidRDefault="00A044F3" w:rsidP="00A044F3">
      <w:pPr>
        <w:spacing w:after="0" w:line="240" w:lineRule="auto"/>
        <w:jc w:val="left"/>
      </w:pPr>
      <w:r>
        <w:rPr>
          <w:noProof/>
        </w:rPr>
        <w:lastRenderedPageBreak/>
        <w:drawing>
          <wp:anchor distT="0" distB="0" distL="114300" distR="114300" simplePos="0" relativeHeight="251687936" behindDoc="0" locked="0" layoutInCell="1" allowOverlap="1" wp14:anchorId="79BEA118" wp14:editId="08228CA0">
            <wp:simplePos x="0" y="0"/>
            <wp:positionH relativeFrom="margin">
              <wp:align>left</wp:align>
            </wp:positionH>
            <wp:positionV relativeFrom="margin">
              <wp:align>top</wp:align>
            </wp:positionV>
            <wp:extent cx="5939155" cy="8461375"/>
            <wp:effectExtent l="0" t="0" r="4445" b="0"/>
            <wp:wrapTopAndBottom/>
            <wp:docPr id="1319628117"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28117" name="Picture 2" descr="A close-up of a documen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9155" cy="84613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BD733B0" w14:textId="77777777" w:rsidR="00A044F3" w:rsidRDefault="00A044F3" w:rsidP="00A044F3">
      <w:pPr>
        <w:spacing w:after="0" w:line="240" w:lineRule="auto"/>
        <w:jc w:val="left"/>
      </w:pPr>
      <w:r>
        <w:rPr>
          <w:noProof/>
        </w:rPr>
        <w:lastRenderedPageBreak/>
        <w:drawing>
          <wp:anchor distT="0" distB="0" distL="114300" distR="114300" simplePos="0" relativeHeight="251688960" behindDoc="0" locked="0" layoutInCell="1" allowOverlap="1" wp14:anchorId="56207535" wp14:editId="68490053">
            <wp:simplePos x="0" y="0"/>
            <wp:positionH relativeFrom="margin">
              <wp:align>left</wp:align>
            </wp:positionH>
            <wp:positionV relativeFrom="margin">
              <wp:align>top</wp:align>
            </wp:positionV>
            <wp:extent cx="5939155" cy="8338185"/>
            <wp:effectExtent l="0" t="0" r="4445" b="5715"/>
            <wp:wrapTopAndBottom/>
            <wp:docPr id="2066266717"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66717" name="Picture 3" descr="A close-up of a documen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155" cy="83381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E6E712" w14:textId="77777777" w:rsidR="00A044F3" w:rsidRDefault="00A044F3" w:rsidP="00A044F3">
      <w:pPr>
        <w:spacing w:after="0" w:line="240" w:lineRule="auto"/>
        <w:jc w:val="left"/>
      </w:pPr>
      <w:r>
        <w:rPr>
          <w:noProof/>
        </w:rPr>
        <w:lastRenderedPageBreak/>
        <w:drawing>
          <wp:anchor distT="0" distB="0" distL="114300" distR="114300" simplePos="0" relativeHeight="251689984" behindDoc="0" locked="0" layoutInCell="1" allowOverlap="1" wp14:anchorId="6C827983" wp14:editId="539E614B">
            <wp:simplePos x="0" y="0"/>
            <wp:positionH relativeFrom="margin">
              <wp:align>left</wp:align>
            </wp:positionH>
            <wp:positionV relativeFrom="margin">
              <wp:align>top</wp:align>
            </wp:positionV>
            <wp:extent cx="5942965" cy="8544560"/>
            <wp:effectExtent l="0" t="0" r="635" b="8890"/>
            <wp:wrapTopAndBottom/>
            <wp:docPr id="1961371587"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71587" name="Picture 4" descr="A close-up of a documen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2965" cy="85445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A3B4207" w14:textId="77777777" w:rsidR="00A044F3" w:rsidRDefault="00A044F3" w:rsidP="00A044F3">
      <w:pPr>
        <w:pBdr>
          <w:top w:val="single" w:sz="4" w:space="1" w:color="auto"/>
        </w:pBdr>
        <w:spacing w:before="100" w:after="0" w:line="14" w:lineRule="exact"/>
        <w:jc w:val="center"/>
      </w:pPr>
    </w:p>
    <w:p w14:paraId="4E60F1FD" w14:textId="77777777" w:rsidR="00A044F3" w:rsidRPr="007D2F27" w:rsidRDefault="00A044F3" w:rsidP="00A044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rPr>
          <w:noProof/>
        </w:rPr>
        <w:drawing>
          <wp:anchor distT="0" distB="0" distL="114300" distR="114300" simplePos="0" relativeHeight="251691008" behindDoc="0" locked="0" layoutInCell="1" allowOverlap="1" wp14:anchorId="190B2E6E" wp14:editId="7E075EB9">
            <wp:simplePos x="0" y="0"/>
            <wp:positionH relativeFrom="margin">
              <wp:align>left</wp:align>
            </wp:positionH>
            <wp:positionV relativeFrom="margin">
              <wp:align>top</wp:align>
            </wp:positionV>
            <wp:extent cx="5942965" cy="8281035"/>
            <wp:effectExtent l="0" t="0" r="635" b="5715"/>
            <wp:wrapTopAndBottom/>
            <wp:docPr id="1581479712" name="Picture 5"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9712" name="Picture 5" descr="A document with text and numbers&#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2965" cy="828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5C8A5" w14:textId="112CF089" w:rsidR="00A044F3" w:rsidRDefault="00A044F3">
      <w:pPr>
        <w:spacing w:after="0" w:line="240" w:lineRule="auto"/>
        <w:jc w:val="left"/>
        <w:rPr>
          <w:rFonts w:eastAsia="Times New Roman"/>
          <w:szCs w:val="17"/>
          <w:lang w:val="en-US"/>
        </w:rPr>
      </w:pPr>
      <w:r>
        <w:rPr>
          <w:lang w:val="en-US"/>
        </w:rPr>
        <w:br w:type="page"/>
      </w:r>
    </w:p>
    <w:p w14:paraId="13777503" w14:textId="77777777" w:rsidR="00A044F3" w:rsidRDefault="00A044F3" w:rsidP="00A044F3">
      <w:pPr>
        <w:pStyle w:val="GG-Title1"/>
      </w:pPr>
      <w:r>
        <w:lastRenderedPageBreak/>
        <w:t>Electricity Act 1996</w:t>
      </w:r>
    </w:p>
    <w:p w14:paraId="68D0AA30" w14:textId="77777777" w:rsidR="00A044F3" w:rsidRDefault="00A044F3" w:rsidP="00A044F3">
      <w:pPr>
        <w:pStyle w:val="GG-Title1"/>
      </w:pPr>
      <w:r>
        <w:t>Gas Act 1997</w:t>
      </w:r>
    </w:p>
    <w:p w14:paraId="281DD2D3" w14:textId="77777777" w:rsidR="00A044F3" w:rsidRDefault="00A044F3" w:rsidP="00A044F3">
      <w:pPr>
        <w:pStyle w:val="GG-Title2"/>
      </w:pPr>
      <w:r>
        <w:t>Retailer Energy Productivity Scheme</w:t>
      </w:r>
    </w:p>
    <w:p w14:paraId="1B2DA4E6" w14:textId="77777777" w:rsidR="00A044F3" w:rsidRDefault="00A044F3" w:rsidP="00A044F3">
      <w:pPr>
        <w:pStyle w:val="GG-Title3"/>
      </w:pPr>
      <w:r>
        <w:t>Minimum Specifications for Energy Productivity Activities</w:t>
      </w:r>
    </w:p>
    <w:p w14:paraId="411BC087" w14:textId="77777777" w:rsidR="00A044F3" w:rsidRDefault="00A044F3" w:rsidP="00A044F3">
      <w:r>
        <w:t xml:space="preserve">Pursuant to Regulation 28(5) of the </w:t>
      </w:r>
      <w:r w:rsidRPr="008225CC">
        <w:rPr>
          <w:i/>
          <w:iCs/>
        </w:rPr>
        <w:t>Electricity (General) Regulations 2012</w:t>
      </w:r>
      <w:r>
        <w:t xml:space="preserve"> under the </w:t>
      </w:r>
      <w:r w:rsidRPr="008225CC">
        <w:rPr>
          <w:i/>
          <w:iCs/>
        </w:rPr>
        <w:t>Electricity Act 1996</w:t>
      </w:r>
      <w:r>
        <w:t xml:space="preserve">, and Regulation 22(5) of the </w:t>
      </w:r>
      <w:r w:rsidRPr="00D87193">
        <w:rPr>
          <w:i/>
          <w:iCs/>
          <w:spacing w:val="-2"/>
        </w:rPr>
        <w:t xml:space="preserve">Gas Regulations 2012 </w:t>
      </w:r>
      <w:r w:rsidRPr="00D87193">
        <w:rPr>
          <w:spacing w:val="-2"/>
        </w:rPr>
        <w:t xml:space="preserve">under the </w:t>
      </w:r>
      <w:r w:rsidRPr="00D87193">
        <w:rPr>
          <w:i/>
          <w:iCs/>
          <w:spacing w:val="-2"/>
        </w:rPr>
        <w:t>Gas Act 1997</w:t>
      </w:r>
      <w:r w:rsidRPr="00D87193">
        <w:rPr>
          <w:spacing w:val="-2"/>
        </w:rPr>
        <w:t>, I revoke the Ministerial Notice—Secondary Glazing Retrofit; (Residential and Small Energy</w:t>
      </w:r>
      <w:r>
        <w:t xml:space="preserve"> Consuming Customers Only)—Activity No. BS3B—in the </w:t>
      </w:r>
      <w:r w:rsidRPr="008225CC">
        <w:rPr>
          <w:i/>
          <w:iCs/>
        </w:rPr>
        <w:t>South Australian Government Gazette</w:t>
      </w:r>
      <w:r>
        <w:t xml:space="preserve"> No. 98, dated 21 December 2020, on pages 6041-6043.</w:t>
      </w:r>
    </w:p>
    <w:p w14:paraId="60B5E4FD" w14:textId="77777777" w:rsidR="00A044F3" w:rsidRDefault="00A044F3" w:rsidP="00A044F3">
      <w:r>
        <w:t xml:space="preserve">Pursuant to Regulation 28 of the </w:t>
      </w:r>
      <w:r w:rsidRPr="008225CC">
        <w:rPr>
          <w:i/>
          <w:iCs/>
        </w:rPr>
        <w:t>Electricity (General) Regulations 2012</w:t>
      </w:r>
      <w:r>
        <w:t xml:space="preserve"> and Regulation 22 of the </w:t>
      </w:r>
      <w:r w:rsidRPr="008225CC">
        <w:rPr>
          <w:i/>
          <w:iCs/>
        </w:rPr>
        <w:t>Gas Regulations 2012</w:t>
      </w:r>
      <w:r>
        <w:t xml:space="preserve">, I determine the activities within the following documents to be an energy productivity activity for the purposes of Part 4 of the </w:t>
      </w:r>
      <w:r w:rsidRPr="008225CC">
        <w:rPr>
          <w:i/>
          <w:iCs/>
        </w:rPr>
        <w:t>Electricity (General) Regulations 2012</w:t>
      </w:r>
      <w:r>
        <w:t xml:space="preserve"> and Part 4 of the </w:t>
      </w:r>
      <w:r w:rsidRPr="008225CC">
        <w:rPr>
          <w:i/>
          <w:iCs/>
        </w:rPr>
        <w:t>Gas Regulations 2012</w:t>
      </w:r>
      <w:r>
        <w:t>.</w:t>
      </w:r>
    </w:p>
    <w:p w14:paraId="3D1EB7F8" w14:textId="77777777" w:rsidR="00A044F3" w:rsidRDefault="00A044F3" w:rsidP="00A044F3">
      <w:pPr>
        <w:pStyle w:val="GG-SDated"/>
      </w:pPr>
      <w:r>
        <w:t>This notice will take effect on 12 August 2024.</w:t>
      </w:r>
    </w:p>
    <w:p w14:paraId="5E847ACF" w14:textId="77777777" w:rsidR="00A044F3" w:rsidRDefault="00A044F3" w:rsidP="00A044F3">
      <w:pPr>
        <w:pStyle w:val="GG-SName"/>
      </w:pPr>
      <w:r>
        <w:t>Hon Anastasios Koutsantonis MP</w:t>
      </w:r>
    </w:p>
    <w:p w14:paraId="1B684F9D" w14:textId="77777777" w:rsidR="00A044F3" w:rsidRDefault="00A044F3" w:rsidP="00A044F3">
      <w:pPr>
        <w:pStyle w:val="GG-Signature"/>
      </w:pPr>
      <w:r>
        <w:t>Minister for Energy and Mining</w:t>
      </w:r>
    </w:p>
    <w:p w14:paraId="0BC2E98B" w14:textId="77777777" w:rsidR="00A044F3" w:rsidRDefault="00A044F3" w:rsidP="00A044F3">
      <w:pPr>
        <w:pBdr>
          <w:top w:val="single" w:sz="4" w:space="1" w:color="auto"/>
        </w:pBdr>
        <w:spacing w:before="100" w:line="14" w:lineRule="exact"/>
        <w:ind w:left="1077" w:right="1077"/>
        <w:jc w:val="center"/>
      </w:pPr>
    </w:p>
    <w:p w14:paraId="4F86331E" w14:textId="77777777" w:rsidR="00A044F3" w:rsidRDefault="00A044F3" w:rsidP="00A044F3">
      <w:pPr>
        <w:spacing w:after="0" w:line="240" w:lineRule="auto"/>
        <w:jc w:val="left"/>
        <w:rPr>
          <w:rFonts w:eastAsia="Times New Roman"/>
          <w:szCs w:val="17"/>
        </w:rPr>
      </w:pPr>
      <w:r>
        <w:br w:type="page"/>
      </w:r>
    </w:p>
    <w:p w14:paraId="6A63D386" w14:textId="77777777" w:rsidR="00A044F3" w:rsidRDefault="00A044F3" w:rsidP="00A044F3">
      <w:pPr>
        <w:pStyle w:val="GG-body"/>
      </w:pPr>
      <w:r>
        <w:rPr>
          <w:noProof/>
        </w:rPr>
        <w:lastRenderedPageBreak/>
        <w:drawing>
          <wp:anchor distT="0" distB="0" distL="114300" distR="114300" simplePos="0" relativeHeight="251693056" behindDoc="0" locked="0" layoutInCell="1" allowOverlap="1" wp14:anchorId="2A7A603B" wp14:editId="01268F8C">
            <wp:simplePos x="0" y="0"/>
            <wp:positionH relativeFrom="margin">
              <wp:align>left</wp:align>
            </wp:positionH>
            <wp:positionV relativeFrom="margin">
              <wp:align>top</wp:align>
            </wp:positionV>
            <wp:extent cx="5790565" cy="8258810"/>
            <wp:effectExtent l="0" t="0" r="635" b="8890"/>
            <wp:wrapTopAndBottom/>
            <wp:docPr id="78842585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25852" name="Picture 1" descr="A close-up of a document&#10;&#10;Description automatically generated"/>
                    <pic:cNvPicPr>
                      <a:picLocks noChangeAspect="1" noChangeArrowheads="1"/>
                    </pic:cNvPicPr>
                  </pic:nvPicPr>
                  <pic:blipFill rotWithShape="1">
                    <a:blip r:embed="rId97">
                      <a:extLst>
                        <a:ext uri="{28A0092B-C50C-407E-A947-70E740481C1C}">
                          <a14:useLocalDpi xmlns:a14="http://schemas.microsoft.com/office/drawing/2010/main" val="0"/>
                        </a:ext>
                      </a:extLst>
                    </a:blip>
                    <a:srcRect t="7227"/>
                    <a:stretch/>
                  </pic:blipFill>
                  <pic:spPr bwMode="auto">
                    <a:xfrm>
                      <a:off x="0" y="0"/>
                      <a:ext cx="5790565" cy="825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2B69C6A" w14:textId="77777777" w:rsidR="00A044F3" w:rsidRDefault="00A044F3" w:rsidP="00A044F3">
      <w:pPr>
        <w:spacing w:after="0" w:line="240" w:lineRule="auto"/>
        <w:jc w:val="left"/>
      </w:pPr>
      <w:r>
        <w:rPr>
          <w:noProof/>
        </w:rPr>
        <w:lastRenderedPageBreak/>
        <w:drawing>
          <wp:anchor distT="0" distB="0" distL="114300" distR="114300" simplePos="0" relativeHeight="251694080" behindDoc="0" locked="0" layoutInCell="1" allowOverlap="1" wp14:anchorId="7D22C860" wp14:editId="10C12F68">
            <wp:simplePos x="0" y="0"/>
            <wp:positionH relativeFrom="margin">
              <wp:align>left</wp:align>
            </wp:positionH>
            <wp:positionV relativeFrom="margin">
              <wp:align>top</wp:align>
            </wp:positionV>
            <wp:extent cx="5939155" cy="8013700"/>
            <wp:effectExtent l="0" t="0" r="4445" b="6350"/>
            <wp:wrapTopAndBottom/>
            <wp:docPr id="524102366" name="Picture 2"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2366" name="Picture 2" descr="A document with text and numbers&#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t="5586"/>
                    <a:stretch/>
                  </pic:blipFill>
                  <pic:spPr bwMode="auto">
                    <a:xfrm>
                      <a:off x="0" y="0"/>
                      <a:ext cx="5939155" cy="801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29B5518" w14:textId="77777777" w:rsidR="00A044F3" w:rsidRDefault="00A044F3" w:rsidP="00A044F3"/>
    <w:p w14:paraId="1C1C313E" w14:textId="77777777" w:rsidR="00A044F3" w:rsidRDefault="00A044F3" w:rsidP="00A044F3">
      <w:pPr>
        <w:pBdr>
          <w:top w:val="single" w:sz="4" w:space="1" w:color="auto"/>
        </w:pBdr>
        <w:spacing w:before="100" w:after="0" w:line="14" w:lineRule="exact"/>
        <w:jc w:val="center"/>
      </w:pPr>
    </w:p>
    <w:p w14:paraId="0099E1DC" w14:textId="77777777" w:rsidR="00A044F3" w:rsidRPr="007D2F27" w:rsidRDefault="00A044F3" w:rsidP="00A044F3">
      <w:pPr>
        <w:pStyle w:val="NoSpacing"/>
      </w:pPr>
      <w:r>
        <w:rPr>
          <w:noProof/>
        </w:rPr>
        <w:drawing>
          <wp:anchor distT="0" distB="0" distL="114300" distR="114300" simplePos="0" relativeHeight="251695104" behindDoc="0" locked="0" layoutInCell="1" allowOverlap="1" wp14:anchorId="2AC15F15" wp14:editId="5E4466BF">
            <wp:simplePos x="0" y="0"/>
            <wp:positionH relativeFrom="margin">
              <wp:align>left</wp:align>
            </wp:positionH>
            <wp:positionV relativeFrom="margin">
              <wp:align>top</wp:align>
            </wp:positionV>
            <wp:extent cx="5941060" cy="2284730"/>
            <wp:effectExtent l="0" t="0" r="2540" b="1270"/>
            <wp:wrapTopAndBottom/>
            <wp:docPr id="1978541888"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41888" name="Picture 3" descr="A close-up of a document&#10;&#10;Description automatically generated"/>
                    <pic:cNvPicPr>
                      <a:picLocks noChangeAspect="1" noChangeArrowheads="1"/>
                    </pic:cNvPicPr>
                  </pic:nvPicPr>
                  <pic:blipFill rotWithShape="1">
                    <a:blip r:embed="rId99">
                      <a:extLst>
                        <a:ext uri="{28A0092B-C50C-407E-A947-70E740481C1C}">
                          <a14:useLocalDpi xmlns:a14="http://schemas.microsoft.com/office/drawing/2010/main" val="0"/>
                        </a:ext>
                      </a:extLst>
                    </a:blip>
                    <a:srcRect t="24588"/>
                    <a:stretch/>
                  </pic:blipFill>
                  <pic:spPr bwMode="auto">
                    <a:xfrm>
                      <a:off x="0" y="0"/>
                      <a:ext cx="5941060" cy="228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6DE0E" w14:textId="77777777" w:rsidR="00A044F3" w:rsidRDefault="00A044F3" w:rsidP="00A044F3">
      <w:pPr>
        <w:pStyle w:val="GG-Title1"/>
      </w:pPr>
      <w:r>
        <w:t>Electricity Act 1996</w:t>
      </w:r>
    </w:p>
    <w:p w14:paraId="7B91751B" w14:textId="77777777" w:rsidR="00A044F3" w:rsidRDefault="00A044F3" w:rsidP="00A044F3">
      <w:pPr>
        <w:pStyle w:val="GG-Title1"/>
      </w:pPr>
      <w:r>
        <w:t>Gas Act 1997</w:t>
      </w:r>
    </w:p>
    <w:p w14:paraId="16468B97" w14:textId="77777777" w:rsidR="00A044F3" w:rsidRDefault="00A044F3" w:rsidP="00A044F3">
      <w:pPr>
        <w:pStyle w:val="GG-Title2"/>
      </w:pPr>
      <w:r>
        <w:t>Retailer Energy Productivity Scheme</w:t>
      </w:r>
    </w:p>
    <w:p w14:paraId="2B65E038" w14:textId="77777777" w:rsidR="00A044F3" w:rsidRDefault="00A044F3" w:rsidP="00A044F3">
      <w:pPr>
        <w:pStyle w:val="GG-Title3"/>
      </w:pPr>
      <w:r>
        <w:t>Minimum Specifications for Energy Productivity Activities</w:t>
      </w:r>
    </w:p>
    <w:p w14:paraId="7E579F4E" w14:textId="77777777" w:rsidR="00A044F3" w:rsidRDefault="00A044F3" w:rsidP="00A044F3">
      <w:r>
        <w:t xml:space="preserve">Pursuant to Regulation 28(5) of the </w:t>
      </w:r>
      <w:r w:rsidRPr="00455D21">
        <w:rPr>
          <w:i/>
          <w:iCs/>
        </w:rPr>
        <w:t>Electricity (General) Regulations 2012</w:t>
      </w:r>
      <w:r>
        <w:t xml:space="preserve"> under the </w:t>
      </w:r>
      <w:r w:rsidRPr="00455D21">
        <w:rPr>
          <w:i/>
          <w:iCs/>
        </w:rPr>
        <w:t>Electricity Act 1996</w:t>
      </w:r>
      <w:r>
        <w:t xml:space="preserve">, and Regulation 22(5) of the </w:t>
      </w:r>
      <w:r w:rsidRPr="00455D21">
        <w:rPr>
          <w:i/>
          <w:iCs/>
        </w:rPr>
        <w:t>Gas</w:t>
      </w:r>
      <w:r>
        <w:rPr>
          <w:i/>
          <w:iCs/>
        </w:rPr>
        <w:t> </w:t>
      </w:r>
      <w:r w:rsidRPr="00455D21">
        <w:rPr>
          <w:i/>
          <w:iCs/>
        </w:rPr>
        <w:t>Regulations 2012</w:t>
      </w:r>
      <w:r>
        <w:t xml:space="preserve"> under the </w:t>
      </w:r>
      <w:r w:rsidRPr="00455D21">
        <w:rPr>
          <w:i/>
          <w:iCs/>
        </w:rPr>
        <w:t>Gas Act 1997</w:t>
      </w:r>
      <w:r>
        <w:t xml:space="preserve">, I revoke the Ministerial Notice—Install An Efficient New Reverse Cycle Air Conditioner (Non-Ducted); (Residential and Small Energy Consuming Customers Only), Activity HC2A—in the </w:t>
      </w:r>
      <w:r w:rsidRPr="00455D21">
        <w:rPr>
          <w:i/>
          <w:iCs/>
        </w:rPr>
        <w:t>South Australian Government Gazette</w:t>
      </w:r>
      <w:r>
        <w:t xml:space="preserve"> No. 98, dated 21 December 2020, on pages 6044-6048.</w:t>
      </w:r>
    </w:p>
    <w:p w14:paraId="028760CF" w14:textId="77777777" w:rsidR="00A044F3" w:rsidRDefault="00A044F3" w:rsidP="00A044F3">
      <w:r>
        <w:t xml:space="preserve">Pursuant to Regulation 28 of the </w:t>
      </w:r>
      <w:r w:rsidRPr="00455D21">
        <w:rPr>
          <w:i/>
          <w:iCs/>
        </w:rPr>
        <w:t>Electricity (General) Regulations 2012</w:t>
      </w:r>
      <w:r>
        <w:t xml:space="preserve"> and Regulation 22 of the </w:t>
      </w:r>
      <w:r w:rsidRPr="00455D21">
        <w:rPr>
          <w:i/>
          <w:iCs/>
        </w:rPr>
        <w:t>Gas Regulations 2012</w:t>
      </w:r>
      <w:r>
        <w:t xml:space="preserve">, I determine the activities within the following documents to be an energy productivity activity for the purposes of Part 4 of the </w:t>
      </w:r>
      <w:r w:rsidRPr="00455D21">
        <w:rPr>
          <w:i/>
          <w:iCs/>
        </w:rPr>
        <w:t>Electricity (General) Regulations 2012</w:t>
      </w:r>
      <w:r>
        <w:t xml:space="preserve"> and Part 4 of the </w:t>
      </w:r>
      <w:r w:rsidRPr="00455D21">
        <w:rPr>
          <w:i/>
          <w:iCs/>
        </w:rPr>
        <w:t>Gas Regulations 2012</w:t>
      </w:r>
      <w:r>
        <w:t>.</w:t>
      </w:r>
    </w:p>
    <w:p w14:paraId="1E99A737" w14:textId="77777777" w:rsidR="00A044F3" w:rsidRDefault="00A044F3" w:rsidP="00A044F3">
      <w:pPr>
        <w:pStyle w:val="GG-SDated"/>
      </w:pPr>
      <w:r>
        <w:t>This notice will take effect on 12 August 2024.</w:t>
      </w:r>
    </w:p>
    <w:p w14:paraId="07B09D70" w14:textId="77777777" w:rsidR="00A044F3" w:rsidRDefault="00A044F3" w:rsidP="00A044F3">
      <w:pPr>
        <w:pStyle w:val="GG-SName"/>
      </w:pPr>
      <w:r>
        <w:t>Hon Anastasios Koutsantonis MP</w:t>
      </w:r>
    </w:p>
    <w:p w14:paraId="1D947B80" w14:textId="77777777" w:rsidR="00A044F3" w:rsidRDefault="00A044F3" w:rsidP="00A044F3">
      <w:pPr>
        <w:pStyle w:val="GG-Signature"/>
      </w:pPr>
      <w:r>
        <w:t>Minister for Energy and Mining</w:t>
      </w:r>
    </w:p>
    <w:p w14:paraId="64529E9C" w14:textId="77777777" w:rsidR="00A044F3" w:rsidRDefault="00A044F3" w:rsidP="00A044F3">
      <w:pPr>
        <w:pBdr>
          <w:top w:val="single" w:sz="4" w:space="1" w:color="auto"/>
        </w:pBdr>
        <w:spacing w:before="100" w:line="14" w:lineRule="exact"/>
        <w:ind w:left="1077" w:right="1077"/>
        <w:jc w:val="center"/>
      </w:pPr>
    </w:p>
    <w:p w14:paraId="509BC0F4" w14:textId="77777777" w:rsidR="00A044F3" w:rsidRDefault="00A044F3" w:rsidP="00A044F3">
      <w:pPr>
        <w:spacing w:after="0" w:line="240" w:lineRule="auto"/>
        <w:jc w:val="left"/>
      </w:pPr>
      <w:r>
        <w:br w:type="page"/>
      </w:r>
    </w:p>
    <w:p w14:paraId="02463B45" w14:textId="77777777" w:rsidR="00A044F3" w:rsidRDefault="00A044F3" w:rsidP="00A044F3">
      <w:pPr>
        <w:spacing w:after="0" w:line="240" w:lineRule="auto"/>
        <w:jc w:val="left"/>
      </w:pPr>
      <w:r>
        <w:rPr>
          <w:noProof/>
        </w:rPr>
        <w:lastRenderedPageBreak/>
        <w:drawing>
          <wp:anchor distT="0" distB="0" distL="114300" distR="114300" simplePos="0" relativeHeight="251697152" behindDoc="0" locked="0" layoutInCell="1" allowOverlap="1" wp14:anchorId="5235C105" wp14:editId="268129F0">
            <wp:simplePos x="0" y="0"/>
            <wp:positionH relativeFrom="margin">
              <wp:align>left</wp:align>
            </wp:positionH>
            <wp:positionV relativeFrom="margin">
              <wp:align>top</wp:align>
            </wp:positionV>
            <wp:extent cx="5939155" cy="8036560"/>
            <wp:effectExtent l="0" t="0" r="4445" b="2540"/>
            <wp:wrapTopAndBottom/>
            <wp:docPr id="142608434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84349" name="Picture 1" descr="A document with text on it&#10;&#10;Description automatically generated"/>
                    <pic:cNvPicPr>
                      <a:picLocks noChangeAspect="1" noChangeArrowheads="1"/>
                    </pic:cNvPicPr>
                  </pic:nvPicPr>
                  <pic:blipFill rotWithShape="1">
                    <a:blip r:embed="rId100">
                      <a:extLst>
                        <a:ext uri="{28A0092B-C50C-407E-A947-70E740481C1C}">
                          <a14:useLocalDpi xmlns:a14="http://schemas.microsoft.com/office/drawing/2010/main" val="0"/>
                        </a:ext>
                      </a:extLst>
                    </a:blip>
                    <a:srcRect t="7003"/>
                    <a:stretch/>
                  </pic:blipFill>
                  <pic:spPr bwMode="auto">
                    <a:xfrm>
                      <a:off x="0" y="0"/>
                      <a:ext cx="5939155" cy="803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B5C6563" w14:textId="77777777" w:rsidR="00A044F3" w:rsidRDefault="00A044F3" w:rsidP="00A044F3">
      <w:pPr>
        <w:spacing w:after="0" w:line="240" w:lineRule="auto"/>
        <w:jc w:val="left"/>
      </w:pPr>
      <w:r>
        <w:rPr>
          <w:noProof/>
        </w:rPr>
        <w:lastRenderedPageBreak/>
        <w:drawing>
          <wp:anchor distT="0" distB="0" distL="114300" distR="114300" simplePos="0" relativeHeight="251698176" behindDoc="0" locked="0" layoutInCell="1" allowOverlap="1" wp14:anchorId="2F2203B8" wp14:editId="4147FF1E">
            <wp:simplePos x="0" y="0"/>
            <wp:positionH relativeFrom="margin">
              <wp:align>left</wp:align>
            </wp:positionH>
            <wp:positionV relativeFrom="margin">
              <wp:align>top</wp:align>
            </wp:positionV>
            <wp:extent cx="5941060" cy="8373745"/>
            <wp:effectExtent l="0" t="0" r="2540" b="8255"/>
            <wp:wrapTopAndBottom/>
            <wp:docPr id="1059485400" name="Picture 2"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85400" name="Picture 2" descr="A black and white text on a white background&#10;&#10;Description automatically generated"/>
                    <pic:cNvPicPr>
                      <a:picLocks noChangeAspect="1" noChangeArrowheads="1"/>
                    </pic:cNvPicPr>
                  </pic:nvPicPr>
                  <pic:blipFill rotWithShape="1">
                    <a:blip r:embed="rId101">
                      <a:extLst>
                        <a:ext uri="{28A0092B-C50C-407E-A947-70E740481C1C}">
                          <a14:useLocalDpi xmlns:a14="http://schemas.microsoft.com/office/drawing/2010/main" val="0"/>
                        </a:ext>
                      </a:extLst>
                    </a:blip>
                    <a:srcRect t="4887"/>
                    <a:stretch/>
                  </pic:blipFill>
                  <pic:spPr bwMode="auto">
                    <a:xfrm>
                      <a:off x="0" y="0"/>
                      <a:ext cx="5941060" cy="837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2AA5DF7" w14:textId="77777777" w:rsidR="00A044F3" w:rsidRDefault="00A044F3" w:rsidP="00A044F3">
      <w:pPr>
        <w:spacing w:after="0" w:line="240" w:lineRule="auto"/>
        <w:jc w:val="left"/>
      </w:pPr>
      <w:r>
        <w:rPr>
          <w:noProof/>
        </w:rPr>
        <w:lastRenderedPageBreak/>
        <w:drawing>
          <wp:anchor distT="0" distB="0" distL="114300" distR="114300" simplePos="0" relativeHeight="251699200" behindDoc="0" locked="0" layoutInCell="1" allowOverlap="1" wp14:anchorId="524E3351" wp14:editId="0212EF14">
            <wp:simplePos x="0" y="0"/>
            <wp:positionH relativeFrom="margin">
              <wp:align>left</wp:align>
            </wp:positionH>
            <wp:positionV relativeFrom="margin">
              <wp:align>top</wp:align>
            </wp:positionV>
            <wp:extent cx="5942330" cy="4692650"/>
            <wp:effectExtent l="0" t="0" r="1270" b="0"/>
            <wp:wrapTopAndBottom/>
            <wp:docPr id="1341609268" name="Picture 3" descr="A black and white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09268" name="Picture 3" descr="A black and white document with black text&#10;&#10;Description automatically generated"/>
                    <pic:cNvPicPr>
                      <a:picLocks noChangeAspect="1" noChangeArrowheads="1"/>
                    </pic:cNvPicPr>
                  </pic:nvPicPr>
                  <pic:blipFill rotWithShape="1">
                    <a:blip r:embed="rId102">
                      <a:extLst>
                        <a:ext uri="{28A0092B-C50C-407E-A947-70E740481C1C}">
                          <a14:useLocalDpi xmlns:a14="http://schemas.microsoft.com/office/drawing/2010/main" val="0"/>
                        </a:ext>
                      </a:extLst>
                    </a:blip>
                    <a:srcRect t="8288" b="9062"/>
                    <a:stretch/>
                  </pic:blipFill>
                  <pic:spPr bwMode="auto">
                    <a:xfrm>
                      <a:off x="0" y="0"/>
                      <a:ext cx="5942330" cy="469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026C199" w14:textId="14ABE506" w:rsidR="00182669" w:rsidRPr="00182669" w:rsidRDefault="00182669" w:rsidP="00182669">
      <w:pPr>
        <w:spacing w:after="200" w:line="280" w:lineRule="exact"/>
        <w:jc w:val="left"/>
        <w:rPr>
          <w:rFonts w:ascii="Calibri" w:eastAsia="Times New Roman" w:hAnsi="Calibri"/>
          <w:b/>
          <w:i/>
          <w:sz w:val="24"/>
          <w:szCs w:val="24"/>
          <w:lang w:eastAsia="en-AU"/>
        </w:rPr>
      </w:pPr>
      <w:r w:rsidRPr="00182669">
        <w:rPr>
          <w:rFonts w:ascii="Calibri" w:eastAsia="Times New Roman" w:hAnsi="Calibri"/>
          <w:b/>
          <w:i/>
          <w:sz w:val="24"/>
          <w:szCs w:val="24"/>
          <w:lang w:eastAsia="en-AU"/>
        </w:rPr>
        <w:lastRenderedPageBreak/>
        <w:t>REPS Gigajoules</w:t>
      </w:r>
    </w:p>
    <w:p w14:paraId="09DDE121" w14:textId="77777777" w:rsidR="00182669" w:rsidRPr="00182669" w:rsidRDefault="00182669" w:rsidP="00182669">
      <w:pPr>
        <w:spacing w:before="240" w:after="60" w:line="240" w:lineRule="auto"/>
        <w:jc w:val="left"/>
        <w:rPr>
          <w:rFonts w:ascii="Calibri" w:eastAsia="Times New Roman" w:hAnsi="Calibri"/>
          <w:b/>
          <w:bCs/>
          <w:sz w:val="24"/>
          <w:szCs w:val="24"/>
          <w:lang w:eastAsia="en-AU"/>
        </w:rPr>
      </w:pPr>
      <w:r w:rsidRPr="00182669">
        <w:rPr>
          <w:rFonts w:ascii="Calibri" w:eastAsia="Times New Roman" w:hAnsi="Calibri"/>
          <w:b/>
          <w:bCs/>
          <w:sz w:val="24"/>
          <w:szCs w:val="24"/>
          <w:lang w:eastAsia="en-AU"/>
        </w:rPr>
        <w:t>(NCC climate 6) – HC2A (i) - Replacement (early retirement) of a pre-existing air-conditioner</w:t>
      </w:r>
    </w:p>
    <w:p w14:paraId="20125A99" w14:textId="77777777" w:rsidR="00182669" w:rsidRPr="00182669" w:rsidRDefault="00182669" w:rsidP="00182669">
      <w:pPr>
        <w:spacing w:before="240" w:after="60" w:line="240" w:lineRule="auto"/>
        <w:jc w:val="left"/>
        <w:rPr>
          <w:rFonts w:ascii="Calibri" w:eastAsia="Times New Roman" w:hAnsi="Calibri"/>
          <w:b/>
          <w:bCs/>
          <w:sz w:val="24"/>
          <w:szCs w:val="24"/>
          <w:lang w:eastAsia="en-AU"/>
        </w:rPr>
      </w:pPr>
      <w:r w:rsidRPr="00182669">
        <w:rPr>
          <w:rFonts w:eastAsia="Times New Roman"/>
          <w:noProof/>
          <w:sz w:val="24"/>
          <w:szCs w:val="24"/>
          <w:lang w:eastAsia="en-AU"/>
        </w:rPr>
        <w:drawing>
          <wp:inline distT="0" distB="0" distL="0" distR="0" wp14:anchorId="3DEF85A6" wp14:editId="4CECD08B">
            <wp:extent cx="5915378" cy="1908828"/>
            <wp:effectExtent l="0" t="0" r="9525" b="0"/>
            <wp:docPr id="5" name="Picture 18"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A screen shot of a computer screen&#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33369" cy="1914634"/>
                    </a:xfrm>
                    <a:prstGeom prst="rect">
                      <a:avLst/>
                    </a:prstGeom>
                  </pic:spPr>
                </pic:pic>
              </a:graphicData>
            </a:graphic>
          </wp:inline>
        </w:drawing>
      </w:r>
    </w:p>
    <w:p w14:paraId="7B2A6E7A" w14:textId="77777777" w:rsidR="00182669" w:rsidRPr="00182669" w:rsidRDefault="00182669" w:rsidP="00182669">
      <w:pPr>
        <w:spacing w:before="240" w:after="60" w:line="240" w:lineRule="auto"/>
        <w:jc w:val="left"/>
        <w:rPr>
          <w:rFonts w:ascii="Calibri" w:eastAsia="Times New Roman" w:hAnsi="Calibri"/>
          <w:b/>
          <w:bCs/>
          <w:sz w:val="24"/>
          <w:szCs w:val="24"/>
          <w:lang w:eastAsia="en-AU"/>
        </w:rPr>
      </w:pPr>
      <w:r w:rsidRPr="00182669">
        <w:rPr>
          <w:rFonts w:ascii="Calibri" w:eastAsia="Times New Roman" w:hAnsi="Calibri"/>
          <w:b/>
          <w:bCs/>
          <w:sz w:val="24"/>
          <w:szCs w:val="24"/>
          <w:lang w:eastAsia="en-AU"/>
        </w:rPr>
        <w:t>(NCC climate 6) – HC2A (ii) - Replacement of a pre-existing fixed resistance electric heater</w:t>
      </w:r>
    </w:p>
    <w:p w14:paraId="25DD48CA" w14:textId="77777777" w:rsidR="00182669" w:rsidRPr="00182669" w:rsidRDefault="00182669" w:rsidP="00182669">
      <w:pPr>
        <w:spacing w:before="240" w:after="60" w:line="240" w:lineRule="auto"/>
        <w:jc w:val="left"/>
        <w:rPr>
          <w:rFonts w:ascii="Calibri" w:eastAsia="Times New Roman" w:hAnsi="Calibri"/>
          <w:b/>
          <w:bCs/>
          <w:sz w:val="24"/>
          <w:szCs w:val="24"/>
          <w:lang w:eastAsia="en-AU"/>
        </w:rPr>
      </w:pPr>
      <w:r w:rsidRPr="00182669">
        <w:rPr>
          <w:rFonts w:eastAsia="Times New Roman"/>
          <w:noProof/>
          <w:sz w:val="24"/>
          <w:szCs w:val="24"/>
          <w:lang w:eastAsia="en-AU"/>
        </w:rPr>
        <w:drawing>
          <wp:inline distT="0" distB="0" distL="0" distR="0" wp14:anchorId="42F3E3F5" wp14:editId="7D309C65">
            <wp:extent cx="5915025" cy="1908648"/>
            <wp:effectExtent l="0" t="0" r="0" b="0"/>
            <wp:docPr id="6" name="Picture 1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A screen shot of a computer&#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25484" cy="1912023"/>
                    </a:xfrm>
                    <a:prstGeom prst="rect">
                      <a:avLst/>
                    </a:prstGeom>
                  </pic:spPr>
                </pic:pic>
              </a:graphicData>
            </a:graphic>
          </wp:inline>
        </w:drawing>
      </w:r>
    </w:p>
    <w:p w14:paraId="2F5C3D1B" w14:textId="77777777" w:rsidR="00182669" w:rsidRPr="00182669" w:rsidRDefault="00182669" w:rsidP="00182669">
      <w:pPr>
        <w:spacing w:before="240" w:after="60" w:line="240" w:lineRule="auto"/>
        <w:jc w:val="left"/>
        <w:rPr>
          <w:rFonts w:ascii="Calibri" w:eastAsia="Times New Roman" w:hAnsi="Calibri"/>
          <w:b/>
          <w:bCs/>
          <w:sz w:val="24"/>
          <w:szCs w:val="24"/>
          <w:lang w:eastAsia="en-AU"/>
        </w:rPr>
      </w:pPr>
      <w:r w:rsidRPr="00182669">
        <w:rPr>
          <w:rFonts w:ascii="Calibri" w:eastAsia="Times New Roman" w:hAnsi="Calibri"/>
          <w:b/>
          <w:bCs/>
          <w:sz w:val="24"/>
          <w:szCs w:val="24"/>
          <w:lang w:eastAsia="en-AU"/>
        </w:rPr>
        <w:t>(NCC climate 6) – HC2A (iii) - Installation of a new reverse cycle air-conditioner (non-ducted) without pre-condition</w:t>
      </w:r>
    </w:p>
    <w:p w14:paraId="00A11000" w14:textId="77777777" w:rsidR="00182669" w:rsidRPr="00182669" w:rsidRDefault="00182669" w:rsidP="00182669">
      <w:pPr>
        <w:spacing w:before="240" w:after="60" w:line="240" w:lineRule="auto"/>
        <w:jc w:val="left"/>
        <w:rPr>
          <w:rFonts w:ascii="Calibri" w:eastAsia="Times New Roman" w:hAnsi="Calibri"/>
          <w:b/>
          <w:bCs/>
          <w:sz w:val="24"/>
          <w:szCs w:val="24"/>
          <w:lang w:eastAsia="en-AU"/>
        </w:rPr>
      </w:pPr>
      <w:r w:rsidRPr="00182669">
        <w:rPr>
          <w:rFonts w:eastAsia="Times New Roman"/>
          <w:noProof/>
          <w:sz w:val="24"/>
          <w:szCs w:val="24"/>
          <w:lang w:eastAsia="en-AU"/>
        </w:rPr>
        <w:drawing>
          <wp:inline distT="0" distB="0" distL="0" distR="0" wp14:anchorId="53526A45" wp14:editId="2653F026">
            <wp:extent cx="5912261" cy="1907822"/>
            <wp:effectExtent l="0" t="0" r="0" b="0"/>
            <wp:docPr id="7" name="Picture 13"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A screen shot of a computer screen&#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21596" cy="1910834"/>
                    </a:xfrm>
                    <a:prstGeom prst="rect">
                      <a:avLst/>
                    </a:prstGeom>
                  </pic:spPr>
                </pic:pic>
              </a:graphicData>
            </a:graphic>
          </wp:inline>
        </w:drawing>
      </w:r>
    </w:p>
    <w:p w14:paraId="5CE36C6C" w14:textId="44057358" w:rsidR="00A044F3" w:rsidRDefault="00A044F3" w:rsidP="00A044F3">
      <w:pPr>
        <w:spacing w:after="0" w:line="240" w:lineRule="auto"/>
        <w:jc w:val="left"/>
      </w:pPr>
      <w:r>
        <w:br w:type="page"/>
      </w:r>
    </w:p>
    <w:p w14:paraId="44572474" w14:textId="77777777" w:rsidR="00CB08E8" w:rsidRPr="00CB08E8" w:rsidRDefault="00CB08E8" w:rsidP="00CB08E8">
      <w:pPr>
        <w:spacing w:before="240" w:after="60" w:line="240" w:lineRule="auto"/>
        <w:jc w:val="left"/>
        <w:rPr>
          <w:rFonts w:ascii="Calibri" w:eastAsia="Times New Roman" w:hAnsi="Calibri"/>
          <w:b/>
          <w:bCs/>
          <w:sz w:val="24"/>
          <w:szCs w:val="24"/>
          <w:lang w:eastAsia="en-AU"/>
        </w:rPr>
      </w:pPr>
      <w:r w:rsidRPr="00CB08E8">
        <w:rPr>
          <w:rFonts w:ascii="Calibri" w:eastAsia="Times New Roman" w:hAnsi="Calibri"/>
          <w:b/>
          <w:bCs/>
          <w:sz w:val="24"/>
          <w:szCs w:val="24"/>
          <w:lang w:eastAsia="en-AU"/>
        </w:rPr>
        <w:lastRenderedPageBreak/>
        <w:t>(Other Places in SA) – HC2A (i) - Replacement (early retirement) of a pre-existing air-conditioner</w:t>
      </w:r>
    </w:p>
    <w:p w14:paraId="5E1E50CD" w14:textId="77777777" w:rsidR="00CB08E8" w:rsidRPr="00CB08E8" w:rsidRDefault="00CB08E8" w:rsidP="00CB08E8">
      <w:pPr>
        <w:spacing w:before="240" w:after="60" w:line="240" w:lineRule="auto"/>
        <w:jc w:val="left"/>
        <w:rPr>
          <w:rFonts w:ascii="Calibri" w:eastAsia="Times New Roman" w:hAnsi="Calibri"/>
          <w:b/>
          <w:bCs/>
          <w:sz w:val="24"/>
          <w:szCs w:val="24"/>
          <w:lang w:eastAsia="en-AU"/>
        </w:rPr>
      </w:pPr>
      <w:r w:rsidRPr="00CB08E8">
        <w:rPr>
          <w:rFonts w:eastAsia="Times New Roman"/>
          <w:noProof/>
          <w:sz w:val="24"/>
          <w:szCs w:val="24"/>
          <w:lang w:eastAsia="en-AU"/>
        </w:rPr>
        <w:drawing>
          <wp:inline distT="0" distB="0" distL="0" distR="0" wp14:anchorId="762A1437" wp14:editId="1343AD16">
            <wp:extent cx="5937955" cy="1916113"/>
            <wp:effectExtent l="0" t="0" r="5715" b="8255"/>
            <wp:docPr id="8" name="Picture 10"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A screen shot of a computer screen&#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79001" cy="1929358"/>
                    </a:xfrm>
                    <a:prstGeom prst="rect">
                      <a:avLst/>
                    </a:prstGeom>
                  </pic:spPr>
                </pic:pic>
              </a:graphicData>
            </a:graphic>
          </wp:inline>
        </w:drawing>
      </w:r>
    </w:p>
    <w:p w14:paraId="4C0EC06F" w14:textId="77777777" w:rsidR="00CB08E8" w:rsidRPr="00CB08E8" w:rsidRDefault="00CB08E8" w:rsidP="00CB08E8">
      <w:pPr>
        <w:spacing w:before="240" w:after="60" w:line="240" w:lineRule="auto"/>
        <w:jc w:val="left"/>
        <w:rPr>
          <w:rFonts w:ascii="Calibri" w:eastAsia="Times New Roman" w:hAnsi="Calibri"/>
          <w:b/>
          <w:bCs/>
          <w:sz w:val="24"/>
          <w:szCs w:val="24"/>
          <w:lang w:eastAsia="en-AU"/>
        </w:rPr>
      </w:pPr>
      <w:r w:rsidRPr="00CB08E8">
        <w:rPr>
          <w:rFonts w:ascii="Calibri" w:eastAsia="Times New Roman" w:hAnsi="Calibri"/>
          <w:b/>
          <w:bCs/>
          <w:sz w:val="24"/>
          <w:szCs w:val="24"/>
          <w:lang w:eastAsia="en-AU"/>
        </w:rPr>
        <w:t>(Other Places in SA) – HC2A (ii) - Replacement of a pre-existing fixed resistance electric heater</w:t>
      </w:r>
    </w:p>
    <w:p w14:paraId="6CF934BE" w14:textId="77777777" w:rsidR="00CB08E8" w:rsidRPr="00CB08E8" w:rsidRDefault="00CB08E8" w:rsidP="00CB08E8">
      <w:pPr>
        <w:spacing w:before="240" w:after="60" w:line="240" w:lineRule="auto"/>
        <w:jc w:val="left"/>
        <w:rPr>
          <w:rFonts w:ascii="Calibri" w:eastAsia="Times New Roman" w:hAnsi="Calibri"/>
          <w:b/>
          <w:bCs/>
          <w:sz w:val="24"/>
          <w:szCs w:val="24"/>
          <w:lang w:eastAsia="en-AU"/>
        </w:rPr>
      </w:pPr>
      <w:r w:rsidRPr="00CB08E8">
        <w:rPr>
          <w:rFonts w:eastAsia="Times New Roman"/>
          <w:noProof/>
          <w:sz w:val="24"/>
          <w:szCs w:val="24"/>
          <w:lang w:eastAsia="en-AU"/>
        </w:rPr>
        <w:drawing>
          <wp:inline distT="0" distB="0" distL="0" distR="0" wp14:anchorId="5A99B02B" wp14:editId="04F3AD15">
            <wp:extent cx="5912261" cy="1907822"/>
            <wp:effectExtent l="0" t="0" r="0" b="0"/>
            <wp:docPr id="1579168386"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68386" name="Picture 8" descr="A screen shot of a computer&#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19213" cy="1910065"/>
                    </a:xfrm>
                    <a:prstGeom prst="rect">
                      <a:avLst/>
                    </a:prstGeom>
                  </pic:spPr>
                </pic:pic>
              </a:graphicData>
            </a:graphic>
          </wp:inline>
        </w:drawing>
      </w:r>
    </w:p>
    <w:p w14:paraId="2F6955BC" w14:textId="77777777" w:rsidR="00CB08E8" w:rsidRPr="00CB08E8" w:rsidRDefault="00CB08E8" w:rsidP="00CB08E8">
      <w:pPr>
        <w:spacing w:before="240" w:after="60" w:line="240" w:lineRule="auto"/>
        <w:jc w:val="left"/>
        <w:rPr>
          <w:rFonts w:ascii="Calibri" w:eastAsia="Times New Roman" w:hAnsi="Calibri"/>
          <w:b/>
          <w:bCs/>
          <w:sz w:val="24"/>
          <w:szCs w:val="24"/>
          <w:lang w:eastAsia="en-AU"/>
        </w:rPr>
      </w:pPr>
      <w:r w:rsidRPr="00CB08E8">
        <w:rPr>
          <w:rFonts w:ascii="Calibri" w:eastAsia="Times New Roman" w:hAnsi="Calibri"/>
          <w:b/>
          <w:bCs/>
          <w:sz w:val="24"/>
          <w:szCs w:val="24"/>
          <w:lang w:eastAsia="en-AU"/>
        </w:rPr>
        <w:t>(Other Places in SA) – HC2A (iii) - Installation of a new reverse cycle air-conditioner (non-ducted) without pre-condition</w:t>
      </w:r>
    </w:p>
    <w:p w14:paraId="770AD8BF" w14:textId="77777777" w:rsidR="00CB08E8" w:rsidRPr="00CB08E8" w:rsidRDefault="00CB08E8" w:rsidP="00CB08E8">
      <w:pPr>
        <w:spacing w:before="240" w:after="60" w:line="240" w:lineRule="auto"/>
        <w:jc w:val="left"/>
        <w:rPr>
          <w:rFonts w:ascii="Calibri" w:eastAsia="Times New Roman" w:hAnsi="Calibri"/>
          <w:b/>
          <w:bCs/>
          <w:sz w:val="24"/>
          <w:szCs w:val="24"/>
          <w:lang w:eastAsia="en-AU"/>
        </w:rPr>
      </w:pPr>
      <w:r w:rsidRPr="00CB08E8">
        <w:rPr>
          <w:rFonts w:eastAsia="Times New Roman"/>
          <w:noProof/>
          <w:sz w:val="24"/>
          <w:szCs w:val="24"/>
          <w:lang w:eastAsia="en-AU"/>
        </w:rPr>
        <w:drawing>
          <wp:inline distT="0" distB="0" distL="0" distR="0" wp14:anchorId="392880AB" wp14:editId="52C25996">
            <wp:extent cx="5912261" cy="1907822"/>
            <wp:effectExtent l="0" t="0" r="0" b="0"/>
            <wp:docPr id="10" name="Picture 10" descr="A screen 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 shot of a tabl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8490" cy="1919513"/>
                    </a:xfrm>
                    <a:prstGeom prst="rect">
                      <a:avLst/>
                    </a:prstGeom>
                  </pic:spPr>
                </pic:pic>
              </a:graphicData>
            </a:graphic>
          </wp:inline>
        </w:drawing>
      </w:r>
    </w:p>
    <w:p w14:paraId="1BC36513" w14:textId="67EC9BB3" w:rsidR="00A044F3" w:rsidRDefault="00A044F3" w:rsidP="00A044F3">
      <w:pPr>
        <w:spacing w:after="0" w:line="240" w:lineRule="auto"/>
        <w:jc w:val="left"/>
      </w:pPr>
      <w:r>
        <w:br w:type="page"/>
      </w:r>
    </w:p>
    <w:p w14:paraId="32093B5B" w14:textId="77777777" w:rsidR="00A044F3" w:rsidRDefault="00A044F3" w:rsidP="00A044F3"/>
    <w:p w14:paraId="2736E767" w14:textId="77777777" w:rsidR="00A044F3" w:rsidRDefault="00A044F3" w:rsidP="00A044F3">
      <w:pPr>
        <w:pBdr>
          <w:top w:val="single" w:sz="4" w:space="1" w:color="auto"/>
        </w:pBdr>
        <w:spacing w:before="100" w:after="0" w:line="14" w:lineRule="exact"/>
        <w:jc w:val="center"/>
      </w:pPr>
    </w:p>
    <w:p w14:paraId="00582FFE" w14:textId="77777777" w:rsidR="00A044F3" w:rsidRDefault="00A044F3" w:rsidP="00A044F3">
      <w:pPr>
        <w:pStyle w:val="NoSpacing"/>
      </w:pPr>
      <w:r>
        <w:rPr>
          <w:noProof/>
        </w:rPr>
        <w:drawing>
          <wp:anchor distT="0" distB="0" distL="114300" distR="114300" simplePos="0" relativeHeight="251702272" behindDoc="0" locked="0" layoutInCell="1" allowOverlap="1" wp14:anchorId="1A21D1FD" wp14:editId="609DF306">
            <wp:simplePos x="0" y="0"/>
            <wp:positionH relativeFrom="margin">
              <wp:align>left</wp:align>
            </wp:positionH>
            <wp:positionV relativeFrom="margin">
              <wp:align>top</wp:align>
            </wp:positionV>
            <wp:extent cx="5939155" cy="5163185"/>
            <wp:effectExtent l="0" t="0" r="4445" b="0"/>
            <wp:wrapTopAndBottom/>
            <wp:docPr id="491630847" name="Picture 6"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30847" name="Picture 6" descr="A screenshot of a document&#10;&#10;Description automatically generated"/>
                    <pic:cNvPicPr>
                      <a:picLocks noChangeAspect="1" noChangeArrowheads="1"/>
                    </pic:cNvPicPr>
                  </pic:nvPicPr>
                  <pic:blipFill rotWithShape="1">
                    <a:blip r:embed="rId109">
                      <a:extLst>
                        <a:ext uri="{28A0092B-C50C-407E-A947-70E740481C1C}">
                          <a14:useLocalDpi xmlns:a14="http://schemas.microsoft.com/office/drawing/2010/main" val="0"/>
                        </a:ext>
                      </a:extLst>
                    </a:blip>
                    <a:srcRect t="7783" b="4305"/>
                    <a:stretch/>
                  </pic:blipFill>
                  <pic:spPr bwMode="auto">
                    <a:xfrm>
                      <a:off x="0" y="0"/>
                      <a:ext cx="5939155" cy="516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4C8FC" w14:textId="77777777" w:rsidR="00A044F3" w:rsidRDefault="00A044F3" w:rsidP="00A044F3">
      <w:pPr>
        <w:pStyle w:val="GG-Title1"/>
      </w:pPr>
      <w:r>
        <w:t>Electricity Act 1996</w:t>
      </w:r>
    </w:p>
    <w:p w14:paraId="3F3F1E33" w14:textId="77777777" w:rsidR="00A044F3" w:rsidRDefault="00A044F3" w:rsidP="00A044F3">
      <w:pPr>
        <w:pStyle w:val="GG-Title1"/>
      </w:pPr>
      <w:r>
        <w:t>Gas Act 1997</w:t>
      </w:r>
    </w:p>
    <w:p w14:paraId="73765C45" w14:textId="77777777" w:rsidR="00A044F3" w:rsidRDefault="00A044F3" w:rsidP="00A044F3">
      <w:pPr>
        <w:pStyle w:val="GG-Title2"/>
      </w:pPr>
      <w:r>
        <w:t>Retailer Energy Productivity Scheme</w:t>
      </w:r>
    </w:p>
    <w:p w14:paraId="1EBEC9CA" w14:textId="77777777" w:rsidR="00A044F3" w:rsidRDefault="00A044F3" w:rsidP="00A044F3">
      <w:pPr>
        <w:pStyle w:val="GG-Title3"/>
      </w:pPr>
      <w:r>
        <w:t>Ministerial Notice—Priority Group Membership</w:t>
      </w:r>
    </w:p>
    <w:p w14:paraId="185014A4" w14:textId="77777777" w:rsidR="00A044F3" w:rsidRDefault="00A044F3" w:rsidP="00A044F3">
      <w:r>
        <w:t xml:space="preserve">Pursuant to Regulation 23(1) of the </w:t>
      </w:r>
      <w:r w:rsidRPr="00AD4A22">
        <w:rPr>
          <w:i/>
          <w:iCs/>
        </w:rPr>
        <w:t>Electricity (General) Regulations 2012</w:t>
      </w:r>
      <w:r>
        <w:t xml:space="preserve"> and Regulation 17(1) of the </w:t>
      </w:r>
      <w:r w:rsidRPr="00AD4A22">
        <w:rPr>
          <w:i/>
          <w:iCs/>
        </w:rPr>
        <w:t>Gas Regulations 2012</w:t>
      </w:r>
      <w:r>
        <w:t>, I define a priority group household as residential premises in which a person resides who:</w:t>
      </w:r>
    </w:p>
    <w:p w14:paraId="53348B47" w14:textId="77777777" w:rsidR="00A044F3" w:rsidRDefault="00A044F3" w:rsidP="00A044F3">
      <w:pPr>
        <w:ind w:left="284" w:hanging="142"/>
      </w:pPr>
      <w:r>
        <w:t>•</w:t>
      </w:r>
      <w:r>
        <w:tab/>
        <w:t>holds a Commonwealth Government pensioner concession card; or</w:t>
      </w:r>
    </w:p>
    <w:p w14:paraId="21D0095F" w14:textId="77777777" w:rsidR="00A044F3" w:rsidRDefault="00A044F3" w:rsidP="00A044F3">
      <w:pPr>
        <w:ind w:left="284" w:hanging="142"/>
      </w:pPr>
      <w:r>
        <w:t>•</w:t>
      </w:r>
      <w:r>
        <w:tab/>
        <w:t>holds a TPI Gold Repatriation Health Card; or</w:t>
      </w:r>
    </w:p>
    <w:p w14:paraId="45044E8A" w14:textId="77777777" w:rsidR="00A044F3" w:rsidRDefault="00A044F3" w:rsidP="00A044F3">
      <w:pPr>
        <w:ind w:left="284" w:hanging="142"/>
      </w:pPr>
      <w:r>
        <w:t>•</w:t>
      </w:r>
      <w:r>
        <w:tab/>
        <w:t>holds a War Widows Gold Repatriation Health Card; or</w:t>
      </w:r>
    </w:p>
    <w:p w14:paraId="5145D37B" w14:textId="77777777" w:rsidR="00A044F3" w:rsidRDefault="00A044F3" w:rsidP="00A044F3">
      <w:pPr>
        <w:ind w:left="284" w:hanging="142"/>
      </w:pPr>
      <w:r>
        <w:t>•</w:t>
      </w:r>
      <w:r>
        <w:tab/>
        <w:t>holds a Gold Repatriation Health Card (EDA); or</w:t>
      </w:r>
    </w:p>
    <w:p w14:paraId="7ECEFD3B" w14:textId="77777777" w:rsidR="00A044F3" w:rsidRDefault="00A044F3" w:rsidP="00A044F3">
      <w:pPr>
        <w:ind w:left="284" w:hanging="142"/>
      </w:pPr>
      <w:r>
        <w:t>•</w:t>
      </w:r>
      <w:r>
        <w:tab/>
        <w:t>holds a Health Care Card (including a Low-Income Health Care Card); or</w:t>
      </w:r>
    </w:p>
    <w:p w14:paraId="65D5C1AF" w14:textId="77777777" w:rsidR="00A044F3" w:rsidRDefault="00A044F3" w:rsidP="00A044F3">
      <w:pPr>
        <w:ind w:left="284" w:hanging="142"/>
      </w:pPr>
      <w:r>
        <w:t>•</w:t>
      </w:r>
      <w:r>
        <w:tab/>
        <w:t>receives the South Australian government energy bill concession; or</w:t>
      </w:r>
    </w:p>
    <w:p w14:paraId="54743D26" w14:textId="77777777" w:rsidR="00A044F3" w:rsidRDefault="00A044F3" w:rsidP="00A044F3">
      <w:pPr>
        <w:ind w:left="284" w:hanging="142"/>
      </w:pPr>
      <w:r>
        <w:t>•</w:t>
      </w:r>
      <w:r>
        <w:tab/>
        <w:t>has a residential tenancy agreement with the landlord of the premises and the rent for the premises is $500 or less per week; or</w:t>
      </w:r>
    </w:p>
    <w:p w14:paraId="0A5ACE33" w14:textId="77777777" w:rsidR="00A044F3" w:rsidRDefault="00A044F3" w:rsidP="00A044F3">
      <w:pPr>
        <w:ind w:left="284" w:hanging="142"/>
      </w:pPr>
      <w:r>
        <w:t>•</w:t>
      </w:r>
      <w:r>
        <w:tab/>
        <w:t>is actively participating in an energy retailer hardship program; or</w:t>
      </w:r>
    </w:p>
    <w:p w14:paraId="58A52383" w14:textId="77777777" w:rsidR="00A044F3" w:rsidRPr="00AD4A22" w:rsidRDefault="00A044F3" w:rsidP="00A044F3">
      <w:pPr>
        <w:ind w:left="284" w:hanging="142"/>
        <w:rPr>
          <w:spacing w:val="-2"/>
        </w:rPr>
      </w:pPr>
      <w:r>
        <w:t>•</w:t>
      </w:r>
      <w:r>
        <w:tab/>
      </w:r>
      <w:r w:rsidRPr="00AD4A22">
        <w:rPr>
          <w:spacing w:val="-2"/>
        </w:rPr>
        <w:t xml:space="preserve">is actively participating in an energy retailer’s payment plan (offered and applied as per Section 50 of the </w:t>
      </w:r>
      <w:r w:rsidRPr="00AD4A22">
        <w:rPr>
          <w:i/>
          <w:iCs/>
          <w:spacing w:val="-2"/>
        </w:rPr>
        <w:t>National Energy Retail Law</w:t>
      </w:r>
      <w:r w:rsidRPr="00AD4A22">
        <w:rPr>
          <w:spacing w:val="-2"/>
        </w:rPr>
        <w:t>); or</w:t>
      </w:r>
    </w:p>
    <w:p w14:paraId="52504024" w14:textId="77777777" w:rsidR="00A044F3" w:rsidRDefault="00A044F3" w:rsidP="00A044F3">
      <w:pPr>
        <w:ind w:left="284" w:hanging="142"/>
      </w:pPr>
      <w:r>
        <w:t>•</w:t>
      </w:r>
      <w:r>
        <w:tab/>
        <w:t>has received a referral from a registered member of the South Australian Financial Counsellors Association (SAFCA).</w:t>
      </w:r>
    </w:p>
    <w:p w14:paraId="6BB97FF7" w14:textId="77777777" w:rsidR="00A044F3" w:rsidRDefault="00A044F3" w:rsidP="00A044F3">
      <w:pPr>
        <w:pStyle w:val="GG-SDated"/>
      </w:pPr>
      <w:r>
        <w:t>This notice will take effect on 12 August 2024.</w:t>
      </w:r>
    </w:p>
    <w:p w14:paraId="466F0D3B" w14:textId="77777777" w:rsidR="00A044F3" w:rsidRDefault="00A044F3" w:rsidP="00A044F3">
      <w:pPr>
        <w:pStyle w:val="GG-SName"/>
      </w:pPr>
      <w:r>
        <w:t>Hon Anastasios Koutsantonis MP</w:t>
      </w:r>
    </w:p>
    <w:p w14:paraId="2D5B7CDB" w14:textId="77777777" w:rsidR="00A044F3" w:rsidRDefault="00A044F3" w:rsidP="00A044F3">
      <w:pPr>
        <w:pStyle w:val="GG-Signature"/>
      </w:pPr>
      <w:r>
        <w:t>Minister for Energy and Mining</w:t>
      </w:r>
    </w:p>
    <w:p w14:paraId="29D1B108" w14:textId="77777777" w:rsidR="00A044F3" w:rsidRDefault="00A044F3" w:rsidP="00A044F3">
      <w:pPr>
        <w:pBdr>
          <w:bottom w:val="single" w:sz="4" w:space="1" w:color="auto"/>
        </w:pBdr>
        <w:spacing w:after="0" w:line="52" w:lineRule="exact"/>
        <w:jc w:val="center"/>
      </w:pPr>
    </w:p>
    <w:p w14:paraId="6C8140B8" w14:textId="77777777" w:rsidR="00A044F3" w:rsidRDefault="00A044F3" w:rsidP="00A044F3">
      <w:pPr>
        <w:pBdr>
          <w:top w:val="single" w:sz="4" w:space="1" w:color="auto"/>
        </w:pBdr>
        <w:spacing w:before="34" w:after="0" w:line="14" w:lineRule="exact"/>
        <w:jc w:val="center"/>
      </w:pPr>
    </w:p>
    <w:p w14:paraId="04147EF5" w14:textId="2071A5E6" w:rsidR="00A044F3" w:rsidRDefault="00A044F3">
      <w:pPr>
        <w:spacing w:after="0" w:line="240" w:lineRule="auto"/>
        <w:jc w:val="left"/>
        <w:rPr>
          <w:rFonts w:eastAsia="Times New Roman"/>
          <w:szCs w:val="17"/>
          <w:lang w:val="en-US"/>
        </w:rPr>
      </w:pPr>
      <w:r>
        <w:rPr>
          <w:lang w:val="en-US"/>
        </w:rPr>
        <w:br w:type="page"/>
      </w:r>
    </w:p>
    <w:p w14:paraId="481C7E0E" w14:textId="77777777" w:rsidR="007E2A92" w:rsidRDefault="007E2A92" w:rsidP="00FC7DB2">
      <w:pPr>
        <w:pStyle w:val="Heading2"/>
      </w:pPr>
      <w:bookmarkStart w:id="303" w:name="_Toc173336545"/>
      <w:r>
        <w:lastRenderedPageBreak/>
        <w:t>Energy Resources Act 2000</w:t>
      </w:r>
      <w:bookmarkEnd w:id="303"/>
    </w:p>
    <w:p w14:paraId="081CBCD3" w14:textId="77777777" w:rsidR="007E2A92" w:rsidRDefault="007E2A92" w:rsidP="00A36158">
      <w:pPr>
        <w:pStyle w:val="GG-Title3"/>
        <w:spacing w:after="60"/>
      </w:pPr>
      <w:r>
        <w:t>Suspension of Petroleum Exploration Licences—PELs 138, 143 and 499</w:t>
      </w:r>
    </w:p>
    <w:p w14:paraId="5184A70B" w14:textId="77777777" w:rsidR="007E2A92" w:rsidRPr="009418F1" w:rsidRDefault="007E2A92" w:rsidP="00A36158">
      <w:pPr>
        <w:spacing w:after="60"/>
        <w:rPr>
          <w:spacing w:val="-2"/>
        </w:rPr>
      </w:pPr>
      <w:r>
        <w:t xml:space="preserve">Pursuant to Section 90 of the </w:t>
      </w:r>
      <w:r w:rsidRPr="009418F1">
        <w:rPr>
          <w:i/>
          <w:iCs/>
        </w:rPr>
        <w:t>Energy Resources Act 2000</w:t>
      </w:r>
      <w:r>
        <w:t xml:space="preserve">, notice is hereby given that the abovementioned Petroleum Exploration Licences </w:t>
      </w:r>
      <w:r w:rsidRPr="009418F1">
        <w:rPr>
          <w:spacing w:val="-2"/>
        </w:rPr>
        <w:t>have been suspended for the period from 20 July 2024 to 19 October 2024 inclusive, pursuant to delegated powers dated 27 November 2023.</w:t>
      </w:r>
    </w:p>
    <w:p w14:paraId="69093A45" w14:textId="77777777" w:rsidR="007E2A92" w:rsidRDefault="007E2A92" w:rsidP="00A36158">
      <w:pPr>
        <w:spacing w:after="60"/>
      </w:pPr>
      <w:r>
        <w:t>The expiry date of PEL 138 is now determined to be 21 September 2026.</w:t>
      </w:r>
    </w:p>
    <w:p w14:paraId="220D4AC6" w14:textId="77777777" w:rsidR="007E2A92" w:rsidRDefault="007E2A92" w:rsidP="00A36158">
      <w:pPr>
        <w:spacing w:after="60"/>
      </w:pPr>
      <w:r>
        <w:t>The expiry date of PEL 143 is now determined to be 21 October 2027.</w:t>
      </w:r>
    </w:p>
    <w:p w14:paraId="72FA625F" w14:textId="77777777" w:rsidR="007E2A92" w:rsidRDefault="007E2A92" w:rsidP="00A36158">
      <w:pPr>
        <w:spacing w:after="60"/>
      </w:pPr>
      <w:r>
        <w:t>The expiry date of PEL 499 is now determined to be 31 October 2024.</w:t>
      </w:r>
    </w:p>
    <w:p w14:paraId="0A9CCB8E" w14:textId="77777777" w:rsidR="007E2A92" w:rsidRDefault="007E2A92" w:rsidP="007E2A92">
      <w:pPr>
        <w:pStyle w:val="GG-SDated"/>
      </w:pPr>
      <w:r>
        <w:t>Dated: 30 July 2024</w:t>
      </w:r>
    </w:p>
    <w:p w14:paraId="3C39AF93" w14:textId="77777777" w:rsidR="007E2A92" w:rsidRDefault="007E2A92" w:rsidP="007E2A92">
      <w:pPr>
        <w:pStyle w:val="GG-SName"/>
      </w:pPr>
      <w:r>
        <w:t>Benjamin Zammit</w:t>
      </w:r>
    </w:p>
    <w:p w14:paraId="0C115B98" w14:textId="77777777" w:rsidR="007E2A92" w:rsidRDefault="007E2A92" w:rsidP="007E2A92">
      <w:pPr>
        <w:pStyle w:val="GG-Signature"/>
      </w:pPr>
      <w:r>
        <w:t>Executive Director</w:t>
      </w:r>
    </w:p>
    <w:p w14:paraId="10F38ABF" w14:textId="77777777" w:rsidR="007E2A92" w:rsidRDefault="007E2A92" w:rsidP="007E2A92">
      <w:pPr>
        <w:pStyle w:val="GG-Signature"/>
      </w:pPr>
      <w:r>
        <w:t>Regulation and Compliance Division</w:t>
      </w:r>
    </w:p>
    <w:p w14:paraId="6A1E8186" w14:textId="77777777" w:rsidR="007E2A92" w:rsidRDefault="007E2A92" w:rsidP="007E2A92">
      <w:pPr>
        <w:pStyle w:val="GG-Signature"/>
      </w:pPr>
      <w:r>
        <w:t>Department for Energy and Mining</w:t>
      </w:r>
    </w:p>
    <w:p w14:paraId="2F5BDE1A" w14:textId="77777777" w:rsidR="007E2A92" w:rsidRDefault="007E2A92" w:rsidP="007E2A92">
      <w:pPr>
        <w:pStyle w:val="GG-Signature"/>
      </w:pPr>
      <w:r>
        <w:t>Delegate of the Minister for Energy and Mining</w:t>
      </w:r>
    </w:p>
    <w:p w14:paraId="72645EEA" w14:textId="77777777" w:rsidR="007E2A92" w:rsidRDefault="007E2A92" w:rsidP="007E2A92">
      <w:pPr>
        <w:pBdr>
          <w:bottom w:val="single" w:sz="4" w:space="1" w:color="auto"/>
        </w:pBdr>
        <w:spacing w:after="0" w:line="52" w:lineRule="exact"/>
        <w:jc w:val="center"/>
      </w:pPr>
    </w:p>
    <w:p w14:paraId="0F9A1E30" w14:textId="77777777" w:rsidR="007E2A92" w:rsidRDefault="007E2A92" w:rsidP="007E2A92">
      <w:pPr>
        <w:pBdr>
          <w:top w:val="single" w:sz="4" w:space="1" w:color="auto"/>
        </w:pBdr>
        <w:spacing w:before="34" w:after="0" w:line="14" w:lineRule="exact"/>
        <w:jc w:val="center"/>
      </w:pPr>
    </w:p>
    <w:p w14:paraId="2684CF90" w14:textId="77777777" w:rsidR="007E2A92" w:rsidRPr="007D2F27" w:rsidRDefault="007E2A92" w:rsidP="007E2A92">
      <w:pPr>
        <w:pStyle w:val="NoSpacing"/>
      </w:pPr>
    </w:p>
    <w:p w14:paraId="38483395" w14:textId="77777777" w:rsidR="007E2A92" w:rsidRDefault="007E2A92" w:rsidP="00FC7DB2">
      <w:pPr>
        <w:pStyle w:val="Heading2"/>
      </w:pPr>
      <w:bookmarkStart w:id="304" w:name="_Toc173336546"/>
      <w:r>
        <w:t>Fisheries Management (Prawn Fisheries) Regulations 2017</w:t>
      </w:r>
      <w:bookmarkEnd w:id="304"/>
    </w:p>
    <w:p w14:paraId="44EFA229" w14:textId="77777777" w:rsidR="007E2A92" w:rsidRDefault="007E2A92" w:rsidP="00A36158">
      <w:pPr>
        <w:pStyle w:val="GG-Title3"/>
        <w:spacing w:after="60"/>
      </w:pPr>
      <w:r>
        <w:t>July 2024 Spot Survey of the West Coast Prawn Fishery</w:t>
      </w:r>
    </w:p>
    <w:p w14:paraId="382CE03A" w14:textId="77777777" w:rsidR="007E2A92" w:rsidRDefault="007E2A92" w:rsidP="00A36158">
      <w:pPr>
        <w:spacing w:after="60"/>
      </w:pPr>
      <w:r w:rsidRPr="00767D56">
        <w:rPr>
          <w:spacing w:val="-4"/>
        </w:rPr>
        <w:t xml:space="preserve">Take notice that pursuant to Regulation 10 of the </w:t>
      </w:r>
      <w:r w:rsidRPr="00767D56">
        <w:rPr>
          <w:i/>
          <w:iCs/>
          <w:spacing w:val="-4"/>
        </w:rPr>
        <w:t>Fisheries Management (Prawn Fisheries) Regulations 2017</w:t>
      </w:r>
      <w:r w:rsidRPr="00767D56">
        <w:rPr>
          <w:spacing w:val="-4"/>
        </w:rPr>
        <w:t>, the notice dated 22 September 2023</w:t>
      </w:r>
      <w:r>
        <w:t xml:space="preserve"> </w:t>
      </w:r>
      <w:r w:rsidRPr="00BD59BE">
        <w:rPr>
          <w:spacing w:val="-2"/>
        </w:rPr>
        <w:t xml:space="preserve">on page 3296 of the </w:t>
      </w:r>
      <w:r w:rsidRPr="00BD59BE">
        <w:rPr>
          <w:i/>
          <w:iCs/>
          <w:spacing w:val="-2"/>
        </w:rPr>
        <w:t>South Australian Government Gazette</w:t>
      </w:r>
      <w:r w:rsidRPr="00BD59BE">
        <w:rPr>
          <w:spacing w:val="-2"/>
        </w:rPr>
        <w:t xml:space="preserve"> of 28 September 2023, prohibiting fishing activities in the West Coast Prawn Fishery</w:t>
      </w:r>
      <w:r>
        <w:t xml:space="preserve"> </w:t>
      </w:r>
      <w:r w:rsidRPr="00CC41C3">
        <w:rPr>
          <w:spacing w:val="-2"/>
        </w:rPr>
        <w:t xml:space="preserve">is hereby varied such that it will not apply to the holders of a West Coast Prawn Fishery licence issued pursuant to the </w:t>
      </w:r>
      <w:r w:rsidRPr="00CC41C3">
        <w:rPr>
          <w:i/>
          <w:iCs/>
          <w:spacing w:val="-2"/>
        </w:rPr>
        <w:t xml:space="preserve">Fisheries Management </w:t>
      </w:r>
      <w:r w:rsidRPr="00B500C6">
        <w:rPr>
          <w:i/>
          <w:iCs/>
        </w:rPr>
        <w:t>(Prawn Fisheries) Regulations 2017</w:t>
      </w:r>
      <w:r>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p>
    <w:p w14:paraId="2CA2E90A" w14:textId="77777777" w:rsidR="007E2A92" w:rsidRDefault="007E2A92" w:rsidP="00A36158">
      <w:pPr>
        <w:pStyle w:val="GG-Title2"/>
        <w:spacing w:after="60"/>
      </w:pPr>
      <w: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2795"/>
        <w:gridCol w:w="1024"/>
        <w:gridCol w:w="1614"/>
      </w:tblGrid>
      <w:tr w:rsidR="007E2A92" w:rsidRPr="00C00496" w14:paraId="17CD3E34" w14:textId="77777777" w:rsidTr="00564040">
        <w:trPr>
          <w:jc w:val="center"/>
        </w:trPr>
        <w:tc>
          <w:tcPr>
            <w:tcW w:w="0" w:type="auto"/>
            <w:tcBorders>
              <w:top w:val="single" w:sz="4" w:space="0" w:color="auto"/>
              <w:bottom w:val="single" w:sz="4" w:space="0" w:color="auto"/>
            </w:tcBorders>
          </w:tcPr>
          <w:p w14:paraId="00D2E18E" w14:textId="77777777" w:rsidR="007E2A92" w:rsidRPr="00C00496" w:rsidRDefault="007E2A9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00496">
              <w:rPr>
                <w:b/>
                <w:bCs/>
              </w:rPr>
              <w:t>Licence Number</w:t>
            </w:r>
          </w:p>
        </w:tc>
        <w:tc>
          <w:tcPr>
            <w:tcW w:w="0" w:type="auto"/>
            <w:tcBorders>
              <w:top w:val="single" w:sz="4" w:space="0" w:color="auto"/>
              <w:bottom w:val="single" w:sz="4" w:space="0" w:color="auto"/>
            </w:tcBorders>
          </w:tcPr>
          <w:p w14:paraId="3523AB8D" w14:textId="77777777" w:rsidR="007E2A92" w:rsidRPr="00C00496" w:rsidRDefault="007E2A9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00496">
              <w:rPr>
                <w:b/>
                <w:bCs/>
              </w:rPr>
              <w:t>Licence Holder/Master</w:t>
            </w:r>
          </w:p>
        </w:tc>
        <w:tc>
          <w:tcPr>
            <w:tcW w:w="0" w:type="auto"/>
            <w:tcBorders>
              <w:top w:val="single" w:sz="4" w:space="0" w:color="auto"/>
              <w:bottom w:val="single" w:sz="4" w:space="0" w:color="auto"/>
            </w:tcBorders>
          </w:tcPr>
          <w:p w14:paraId="34790515" w14:textId="77777777" w:rsidR="007E2A92" w:rsidRPr="00C00496" w:rsidRDefault="007E2A9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00496">
              <w:rPr>
                <w:b/>
                <w:bCs/>
              </w:rPr>
              <w:t>Boat Name</w:t>
            </w:r>
          </w:p>
        </w:tc>
        <w:tc>
          <w:tcPr>
            <w:tcW w:w="0" w:type="auto"/>
            <w:tcBorders>
              <w:top w:val="single" w:sz="4" w:space="0" w:color="auto"/>
              <w:bottom w:val="single" w:sz="4" w:space="0" w:color="auto"/>
            </w:tcBorders>
          </w:tcPr>
          <w:p w14:paraId="21C4D933" w14:textId="77777777" w:rsidR="007E2A92" w:rsidRPr="00C00496" w:rsidRDefault="007E2A9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00496">
              <w:rPr>
                <w:b/>
                <w:bCs/>
              </w:rPr>
              <w:t>Trawl Survey Area</w:t>
            </w:r>
          </w:p>
        </w:tc>
      </w:tr>
      <w:tr w:rsidR="007E2A92" w:rsidRPr="00C00496" w14:paraId="09D98AFC" w14:textId="77777777" w:rsidTr="00564040">
        <w:trPr>
          <w:jc w:val="center"/>
        </w:trPr>
        <w:tc>
          <w:tcPr>
            <w:tcW w:w="0" w:type="auto"/>
            <w:tcBorders>
              <w:top w:val="single" w:sz="4" w:space="0" w:color="auto"/>
              <w:bottom w:val="single" w:sz="4" w:space="0" w:color="auto"/>
            </w:tcBorders>
          </w:tcPr>
          <w:p w14:paraId="37D8035B" w14:textId="77777777" w:rsidR="007E2A92" w:rsidRPr="00C00496" w:rsidRDefault="007E2A9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C00496">
              <w:t>D03</w:t>
            </w:r>
          </w:p>
        </w:tc>
        <w:tc>
          <w:tcPr>
            <w:tcW w:w="0" w:type="auto"/>
            <w:tcBorders>
              <w:top w:val="single" w:sz="4" w:space="0" w:color="auto"/>
              <w:bottom w:val="single" w:sz="4" w:space="0" w:color="auto"/>
            </w:tcBorders>
          </w:tcPr>
          <w:p w14:paraId="75058D90" w14:textId="77777777" w:rsidR="007E2A92" w:rsidRPr="00C00496" w:rsidRDefault="007E2A9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C00496">
              <w:t>Limnos Fishing/Terry Paleologoudias</w:t>
            </w:r>
          </w:p>
        </w:tc>
        <w:tc>
          <w:tcPr>
            <w:tcW w:w="0" w:type="auto"/>
            <w:tcBorders>
              <w:top w:val="single" w:sz="4" w:space="0" w:color="auto"/>
              <w:bottom w:val="single" w:sz="4" w:space="0" w:color="auto"/>
            </w:tcBorders>
          </w:tcPr>
          <w:p w14:paraId="7114CB30" w14:textId="77777777" w:rsidR="007E2A92" w:rsidRPr="00C00496" w:rsidRDefault="007E2A9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i/>
                <w:iCs/>
              </w:rPr>
            </w:pPr>
            <w:r w:rsidRPr="00C00496">
              <w:rPr>
                <w:i/>
                <w:iCs/>
              </w:rPr>
              <w:t>Limnos</w:t>
            </w:r>
          </w:p>
        </w:tc>
        <w:tc>
          <w:tcPr>
            <w:tcW w:w="0" w:type="auto"/>
            <w:tcBorders>
              <w:top w:val="single" w:sz="4" w:space="0" w:color="auto"/>
              <w:bottom w:val="single" w:sz="4" w:space="0" w:color="auto"/>
            </w:tcBorders>
          </w:tcPr>
          <w:p w14:paraId="45C3F6A2" w14:textId="77777777" w:rsidR="007E2A92" w:rsidRPr="00C00496" w:rsidRDefault="007E2A9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C00496">
              <w:t>Venus Bay</w:t>
            </w:r>
          </w:p>
        </w:tc>
      </w:tr>
      <w:tr w:rsidR="007E2A92" w:rsidRPr="00C00496" w14:paraId="11D7816B" w14:textId="77777777" w:rsidTr="00564040">
        <w:trPr>
          <w:jc w:val="center"/>
        </w:trPr>
        <w:tc>
          <w:tcPr>
            <w:tcW w:w="0" w:type="auto"/>
            <w:tcBorders>
              <w:top w:val="single" w:sz="4" w:space="0" w:color="auto"/>
            </w:tcBorders>
          </w:tcPr>
          <w:p w14:paraId="79B588C3" w14:textId="77777777" w:rsidR="007E2A92" w:rsidRPr="00C00496" w:rsidRDefault="007E2A92" w:rsidP="00564040">
            <w:pPr>
              <w:spacing w:after="0" w:line="80" w:lineRule="exact"/>
              <w:jc w:val="center"/>
            </w:pPr>
          </w:p>
        </w:tc>
        <w:tc>
          <w:tcPr>
            <w:tcW w:w="0" w:type="auto"/>
            <w:tcBorders>
              <w:top w:val="single" w:sz="4" w:space="0" w:color="auto"/>
            </w:tcBorders>
          </w:tcPr>
          <w:p w14:paraId="444C88EA" w14:textId="77777777" w:rsidR="007E2A92" w:rsidRPr="00C00496" w:rsidRDefault="007E2A92" w:rsidP="00564040">
            <w:pPr>
              <w:spacing w:after="0" w:line="80" w:lineRule="exact"/>
              <w:jc w:val="center"/>
            </w:pPr>
          </w:p>
        </w:tc>
        <w:tc>
          <w:tcPr>
            <w:tcW w:w="0" w:type="auto"/>
            <w:tcBorders>
              <w:top w:val="single" w:sz="4" w:space="0" w:color="auto"/>
            </w:tcBorders>
          </w:tcPr>
          <w:p w14:paraId="472D5E63" w14:textId="77777777" w:rsidR="007E2A92" w:rsidRPr="00C00496" w:rsidRDefault="007E2A92" w:rsidP="00564040">
            <w:pPr>
              <w:spacing w:after="0" w:line="80" w:lineRule="exact"/>
              <w:jc w:val="center"/>
              <w:rPr>
                <w:i/>
                <w:iCs/>
              </w:rPr>
            </w:pPr>
          </w:p>
        </w:tc>
        <w:tc>
          <w:tcPr>
            <w:tcW w:w="0" w:type="auto"/>
            <w:tcBorders>
              <w:top w:val="single" w:sz="4" w:space="0" w:color="auto"/>
            </w:tcBorders>
          </w:tcPr>
          <w:p w14:paraId="328ACC97" w14:textId="77777777" w:rsidR="007E2A92" w:rsidRPr="00C00496" w:rsidRDefault="007E2A92" w:rsidP="00564040">
            <w:pPr>
              <w:spacing w:after="0" w:line="80" w:lineRule="exact"/>
              <w:jc w:val="center"/>
            </w:pPr>
          </w:p>
        </w:tc>
      </w:tr>
    </w:tbl>
    <w:p w14:paraId="138CA111" w14:textId="77777777" w:rsidR="007E2A92" w:rsidRDefault="007E2A92" w:rsidP="00A36158">
      <w:pPr>
        <w:pStyle w:val="GG-Title2"/>
        <w:spacing w:after="60"/>
      </w:pPr>
      <w:r>
        <w:t>Schedule 2</w:t>
      </w:r>
    </w:p>
    <w:p w14:paraId="150BCFB0" w14:textId="77777777" w:rsidR="007E2A92" w:rsidRDefault="007E2A92" w:rsidP="00A36158">
      <w:pPr>
        <w:spacing w:after="60"/>
      </w:pPr>
      <w:r>
        <w:t>Commencing at sunset on 29 July 2024 and ending at sunrise on 30 July 2024.</w:t>
      </w:r>
    </w:p>
    <w:p w14:paraId="012B437F" w14:textId="77777777" w:rsidR="007E2A92" w:rsidRDefault="007E2A92" w:rsidP="00A36158">
      <w:pPr>
        <w:pStyle w:val="GG-Title2"/>
        <w:spacing w:after="60"/>
      </w:pPr>
      <w:r>
        <w:t>Schedule 3</w:t>
      </w:r>
    </w:p>
    <w:p w14:paraId="73C90738" w14:textId="77777777" w:rsidR="007E2A92" w:rsidRDefault="007E2A92" w:rsidP="00A36158">
      <w:pPr>
        <w:spacing w:after="60"/>
        <w:ind w:left="284" w:hanging="284"/>
      </w:pPr>
      <w:r>
        <w:t>1.</w:t>
      </w:r>
      <w:r>
        <w:tab/>
        <w:t>The licence holder listed in Schedule 1 or their registered master must operate within the trawl survey area nominated in the table in Schedule 1.</w:t>
      </w:r>
    </w:p>
    <w:p w14:paraId="0226F65F" w14:textId="77777777" w:rsidR="007E2A92" w:rsidRDefault="007E2A92" w:rsidP="00A36158">
      <w:pPr>
        <w:spacing w:after="60"/>
        <w:ind w:left="284" w:hanging="284"/>
      </w:pPr>
      <w:r>
        <w:t>2.</w:t>
      </w:r>
      <w:r>
        <w:tab/>
        <w:t xml:space="preserve">For the purposes of this notice the trawl survey areas cannot include any waters of a habitat protection zone or a sanctuary zone of a marine park established under the </w:t>
      </w:r>
      <w:r w:rsidRPr="00156EAC">
        <w:rPr>
          <w:i/>
          <w:iCs/>
        </w:rPr>
        <w:t>Marine Parks Act 2007</w:t>
      </w:r>
      <w:r>
        <w:t>.</w:t>
      </w:r>
    </w:p>
    <w:p w14:paraId="2BC63F4E" w14:textId="77777777" w:rsidR="007E2A92" w:rsidRDefault="007E2A92" w:rsidP="00A36158">
      <w:pPr>
        <w:spacing w:after="60"/>
        <w:ind w:left="284" w:hanging="284"/>
      </w:pPr>
      <w:r>
        <w:t>3.</w:t>
      </w:r>
      <w:r>
        <w:tab/>
        <w:t>The registered master must keep a ‘skippers log’ to record catch information during the survey.</w:t>
      </w:r>
    </w:p>
    <w:p w14:paraId="6F774DEE" w14:textId="77777777" w:rsidR="007E2A92" w:rsidRDefault="007E2A92" w:rsidP="00A36158">
      <w:pPr>
        <w:spacing w:after="60"/>
        <w:ind w:left="284" w:hanging="284"/>
      </w:pPr>
      <w:r>
        <w:t>4.</w:t>
      </w:r>
      <w:r>
        <w:tab/>
        <w:t>All fish, other than King Prawns, Southern Calamari, Gould’s Squid, Scallops, Octopus and Balmain Bugs taken during the exempted activity for survey purposes, are to be returned to the water immediately after capture.</w:t>
      </w:r>
    </w:p>
    <w:p w14:paraId="4EF595F3" w14:textId="77777777" w:rsidR="007E2A92" w:rsidRDefault="007E2A92" w:rsidP="00A36158">
      <w:pPr>
        <w:spacing w:after="60"/>
        <w:ind w:left="284" w:hanging="284"/>
      </w:pPr>
      <w:r>
        <w:t>5.</w:t>
      </w:r>
      <w:r>
        <w:tab/>
        <w:t>The licence holders listed in Schedule 1 or their registered master must comply with all regulations and conditions that apply to fishing activities undertaken pursuant to their licence, in addition to the conditions imposed by this exemption.</w:t>
      </w:r>
    </w:p>
    <w:p w14:paraId="3E867A19" w14:textId="77777777" w:rsidR="007E2A92" w:rsidRDefault="007E2A92" w:rsidP="00A36158">
      <w:pPr>
        <w:spacing w:after="60"/>
        <w:ind w:left="284" w:hanging="284"/>
      </w:pPr>
      <w:r>
        <w:t>6.</w:t>
      </w:r>
      <w:r>
        <w:tab/>
        <w:t>While engaged in fishing activities or unloading the survey catch, the licence holder listed in Schedule 1 or their register master must have a copy of this notice on board the boat or near his person. This notice must be produced to a Fisheries Officer if requested.</w:t>
      </w:r>
    </w:p>
    <w:p w14:paraId="4806DD5C" w14:textId="77777777" w:rsidR="007E2A92" w:rsidRDefault="007E2A92" w:rsidP="00A36158">
      <w:pPr>
        <w:spacing w:after="60"/>
        <w:ind w:left="284" w:hanging="284"/>
      </w:pPr>
      <w:r>
        <w:t>7.</w:t>
      </w:r>
      <w:r>
        <w:tab/>
        <w:t xml:space="preserve">The licence holders listed in Schedule 1 or their registered master must not contravene or fail to comply with the </w:t>
      </w:r>
      <w:r w:rsidRPr="00767D56">
        <w:rPr>
          <w:i/>
          <w:iCs/>
        </w:rPr>
        <w:t>Fisheries Management Act 2007</w:t>
      </w:r>
      <w:r>
        <w:t>, or any other regulations made under that Act except where specifically exempted by this notice.</w:t>
      </w:r>
    </w:p>
    <w:p w14:paraId="4A66E8D0" w14:textId="77777777" w:rsidR="007E2A92" w:rsidRDefault="007E2A92" w:rsidP="00A36158">
      <w:pPr>
        <w:spacing w:after="60"/>
      </w:pPr>
      <w:r w:rsidRPr="00767D56">
        <w:rPr>
          <w:spacing w:val="-2"/>
        </w:rPr>
        <w:t xml:space="preserve">This notice does not purport to override the provisions or operation of any other Act including, but not limited to, the </w:t>
      </w:r>
      <w:r w:rsidRPr="00767D56">
        <w:rPr>
          <w:i/>
          <w:iCs/>
          <w:spacing w:val="-2"/>
        </w:rPr>
        <w:t>Marine Parks Act 2007</w:t>
      </w:r>
      <w:r w:rsidRPr="00767D56">
        <w:rPr>
          <w:spacing w:val="-2"/>
        </w:rPr>
        <w:t>.</w:t>
      </w:r>
      <w:r>
        <w:t xml:space="preserve"> The notice holder and his agents must comply with any relevant regulations, permits, requirements and directions from the Department for Environment and Water when undertaking activities within a marine park.</w:t>
      </w:r>
    </w:p>
    <w:p w14:paraId="68FE5DF5" w14:textId="77777777" w:rsidR="007E2A92" w:rsidRDefault="007E2A92" w:rsidP="007E2A92">
      <w:pPr>
        <w:pStyle w:val="GG-SDated"/>
      </w:pPr>
      <w:r>
        <w:t>Dated: 29 July 2024</w:t>
      </w:r>
    </w:p>
    <w:p w14:paraId="01677D83" w14:textId="77777777" w:rsidR="007E2A92" w:rsidRDefault="007E2A92" w:rsidP="007E2A92">
      <w:pPr>
        <w:pStyle w:val="GG-SName"/>
      </w:pPr>
      <w:r>
        <w:t>Jade Fredericks</w:t>
      </w:r>
    </w:p>
    <w:p w14:paraId="7A46C794" w14:textId="77777777" w:rsidR="007E2A92" w:rsidRDefault="007E2A92" w:rsidP="007E2A92">
      <w:pPr>
        <w:pStyle w:val="GG-Signature"/>
      </w:pPr>
      <w:r>
        <w:t>Prawn Fishery Manager</w:t>
      </w:r>
    </w:p>
    <w:p w14:paraId="0863736E" w14:textId="77777777" w:rsidR="007E2A92" w:rsidRDefault="007E2A92" w:rsidP="007E2A92">
      <w:pPr>
        <w:pStyle w:val="GG-Signature"/>
      </w:pPr>
      <w:r>
        <w:t>Delegate of the Minister for Primary Industries and Regional Development</w:t>
      </w:r>
    </w:p>
    <w:p w14:paraId="6A4FE8F3" w14:textId="77777777" w:rsidR="007E2A92" w:rsidRDefault="007E2A92" w:rsidP="007E2A92">
      <w:pPr>
        <w:pBdr>
          <w:bottom w:val="single" w:sz="4" w:space="1" w:color="auto"/>
        </w:pBdr>
        <w:spacing w:after="0" w:line="52" w:lineRule="exact"/>
        <w:jc w:val="center"/>
      </w:pPr>
    </w:p>
    <w:p w14:paraId="16A88FA4" w14:textId="77777777" w:rsidR="007E2A92" w:rsidRDefault="007E2A92" w:rsidP="007E2A92">
      <w:pPr>
        <w:pBdr>
          <w:top w:val="single" w:sz="4" w:space="1" w:color="auto"/>
        </w:pBdr>
        <w:spacing w:before="34" w:after="0" w:line="14" w:lineRule="exact"/>
        <w:jc w:val="center"/>
      </w:pPr>
    </w:p>
    <w:p w14:paraId="5B9B467E" w14:textId="77777777" w:rsidR="007E2A92" w:rsidRPr="00FC7DB2" w:rsidRDefault="007E2A92" w:rsidP="00FC7DB2">
      <w:pPr>
        <w:pStyle w:val="NoSpacing"/>
      </w:pPr>
    </w:p>
    <w:p w14:paraId="4E0A5347" w14:textId="77777777" w:rsidR="007E2A92" w:rsidRDefault="007E2A92" w:rsidP="00FC7DB2">
      <w:pPr>
        <w:pStyle w:val="Heading2"/>
      </w:pPr>
      <w:bookmarkStart w:id="305" w:name="_Toc173336547"/>
      <w:r>
        <w:t>Fisheries Management Act 2007</w:t>
      </w:r>
      <w:bookmarkEnd w:id="305"/>
    </w:p>
    <w:p w14:paraId="7D29B197" w14:textId="77777777" w:rsidR="007E2A92" w:rsidRDefault="007E2A92" w:rsidP="007E2A92">
      <w:pPr>
        <w:pStyle w:val="GG-Title2"/>
      </w:pPr>
      <w:r>
        <w:t>Section 115</w:t>
      </w:r>
    </w:p>
    <w:p w14:paraId="438EF626" w14:textId="77777777" w:rsidR="007E2A92" w:rsidRDefault="007E2A92" w:rsidP="007E2A92">
      <w:pPr>
        <w:pStyle w:val="GG-Title3"/>
      </w:pPr>
      <w:r>
        <w:t>Ministerial Exemption: ME9903312</w:t>
      </w:r>
    </w:p>
    <w:p w14:paraId="5E85F93A" w14:textId="77777777" w:rsidR="007E2A92" w:rsidRDefault="007E2A92" w:rsidP="007E2A92">
      <w:r>
        <w:t xml:space="preserve">Take notice that pursuant to Section 115 of the </w:t>
      </w:r>
      <w:r w:rsidRPr="00847FC2">
        <w:rPr>
          <w:i/>
          <w:iCs/>
        </w:rPr>
        <w:t>Fisheries Management Act 2007</w:t>
      </w:r>
      <w:r>
        <w:t xml:space="preserve">, Dr Ryan Baring of Flinders University, Sturt Road, Bedford Park (the ‘exemption holder’) and his nominated agents, are exempt from Section 70 of the </w:t>
      </w:r>
      <w:r w:rsidRPr="00847FC2">
        <w:rPr>
          <w:i/>
          <w:iCs/>
        </w:rPr>
        <w:t>Fisheries Management Act 2007</w:t>
      </w:r>
      <w:r>
        <w:t xml:space="preserve"> and Regulation 5(a) and Clause 125 of Schedule 6 of the </w:t>
      </w:r>
      <w:r w:rsidRPr="00847FC2">
        <w:rPr>
          <w:i/>
          <w:iCs/>
        </w:rPr>
        <w:t>Fisheries Management (General) Regulations 2017</w:t>
      </w:r>
      <w:r>
        <w:t xml:space="preserve"> but only insofar as the exemption holder and his nominated agents may engage in activities involving the collection of dead Giant Australian Cuttlefish (</w:t>
      </w:r>
      <w:r w:rsidRPr="00847FC2">
        <w:rPr>
          <w:i/>
          <w:iCs/>
        </w:rPr>
        <w:t>Sepia apama</w:t>
      </w:r>
      <w:r>
        <w:t>) found within the Cephalopod Exclusion Zone described in Schedule 1, subject to the conditions set out in Schedule 2, from 30 July 2024 until 29 July 2025, unless varied or revoked earlier.</w:t>
      </w:r>
    </w:p>
    <w:p w14:paraId="54B715B6" w14:textId="77777777" w:rsidR="007E2A92" w:rsidRDefault="007E2A92" w:rsidP="007E2A92">
      <w:pPr>
        <w:pStyle w:val="GG-Title2"/>
      </w:pPr>
      <w:r>
        <w:t>Schedule 1</w:t>
      </w:r>
    </w:p>
    <w:p w14:paraId="4E911451" w14:textId="2EC548C2" w:rsidR="00A36158" w:rsidRPr="00A36158" w:rsidRDefault="007E2A92" w:rsidP="00A36158">
      <w:r w:rsidRPr="003F5152">
        <w:rPr>
          <w:spacing w:val="-2"/>
        </w:rPr>
        <w:t xml:space="preserve">The </w:t>
      </w:r>
      <w:r w:rsidRPr="005E66D8">
        <w:rPr>
          <w:i/>
          <w:iCs/>
          <w:spacing w:val="-2"/>
        </w:rPr>
        <w:t>Cephalopod Exclusion Zone</w:t>
      </w:r>
      <w:r w:rsidRPr="003F5152">
        <w:rPr>
          <w:spacing w:val="-2"/>
        </w:rPr>
        <w:t xml:space="preserve"> means—The waters of or near False Bay contained within and bounded by a line commencing at Mean High</w:t>
      </w:r>
      <w:r>
        <w:t xml:space="preserve"> </w:t>
      </w:r>
      <w:r w:rsidRPr="003F5152">
        <w:rPr>
          <w:spacing w:val="-4"/>
        </w:rPr>
        <w:t>Water Springs closest to 33°02</w:t>
      </w:r>
      <w:r w:rsidRPr="003F5152">
        <w:rPr>
          <w:spacing w:val="-4"/>
        </w:rPr>
        <w:sym w:font="Symbol" w:char="F0A2"/>
      </w:r>
      <w:r w:rsidRPr="003F5152">
        <w:rPr>
          <w:spacing w:val="-4"/>
        </w:rPr>
        <w:t xml:space="preserve">10.14ʺ South, 137°35′49.30″ East, then beginning north-westerly following the line of Mean High Water Springs </w:t>
      </w:r>
      <w:r>
        <w:t>to the location closest to 33°00′00.70″ South, 137°47′08.74″ East (near Point Lowly Lighthouse), then south-westerly to the southern end of the jetty at Port Bonython at the location closest to 33°00′48.20″ South, 137°45′55.31″ East, then south-westerly to the south eastern end of the BHP jetty at the location closest to 33°02′11.59″ South, 137°35′56.64″ East, then north-westerly along the said jetty to the point of commencement, but excluding any land or waters so encompassed that lie landward of the line of Mean High Water Springs.</w:t>
      </w:r>
      <w:r w:rsidR="00A36158">
        <w:br w:type="page"/>
      </w:r>
    </w:p>
    <w:p w14:paraId="4A53DDFF" w14:textId="79550AED" w:rsidR="007E2A92" w:rsidRDefault="007E2A92" w:rsidP="007E2A92">
      <w:pPr>
        <w:pStyle w:val="GG-Title2"/>
      </w:pPr>
      <w:r>
        <w:lastRenderedPageBreak/>
        <w:t>Schedule 2</w:t>
      </w:r>
    </w:p>
    <w:p w14:paraId="0E786E29" w14:textId="77777777" w:rsidR="007E2A92" w:rsidRDefault="007E2A92" w:rsidP="007E2A92">
      <w:pPr>
        <w:ind w:left="284" w:hanging="284"/>
      </w:pPr>
      <w:r>
        <w:t>1.</w:t>
      </w:r>
      <w:r>
        <w:tab/>
        <w:t>The nominated agents of the exemption holder pursuant to this Ministerial exemption are:</w:t>
      </w:r>
    </w:p>
    <w:p w14:paraId="3D26CB4C" w14:textId="77777777" w:rsidR="007E2A92" w:rsidRDefault="007E2A92" w:rsidP="007E2A92">
      <w:pPr>
        <w:ind w:left="426" w:hanging="142"/>
      </w:pPr>
      <w:r>
        <w:t>•</w:t>
      </w:r>
      <w:r>
        <w:tab/>
        <w:t>Zoe Doubleday—Flinders University, Bedford Park SA 5042</w:t>
      </w:r>
    </w:p>
    <w:p w14:paraId="1452097D" w14:textId="77777777" w:rsidR="007E2A92" w:rsidRDefault="007E2A92" w:rsidP="007E2A92">
      <w:pPr>
        <w:ind w:left="426" w:hanging="142"/>
      </w:pPr>
      <w:r>
        <w:t>•</w:t>
      </w:r>
      <w:r>
        <w:tab/>
        <w:t>Lauren Meyer—Future Industries Institute, Mawson Lakes SA 5095</w:t>
      </w:r>
    </w:p>
    <w:p w14:paraId="2A42C2F3" w14:textId="77777777" w:rsidR="007E2A92" w:rsidRDefault="007E2A92" w:rsidP="007E2A92">
      <w:pPr>
        <w:ind w:left="426" w:hanging="142"/>
      </w:pPr>
      <w:r>
        <w:t>•</w:t>
      </w:r>
      <w:r>
        <w:tab/>
        <w:t>Bethany Jackel—Flinders University, Bedford Park SA 5042</w:t>
      </w:r>
    </w:p>
    <w:p w14:paraId="5E3DA324" w14:textId="77777777" w:rsidR="007E2A92" w:rsidRDefault="007E2A92" w:rsidP="007E2A92">
      <w:pPr>
        <w:ind w:left="284" w:hanging="284"/>
      </w:pPr>
      <w:r>
        <w:t>2.</w:t>
      </w:r>
      <w:r>
        <w:tab/>
      </w:r>
      <w:r w:rsidRPr="00324A0C">
        <w:rPr>
          <w:spacing w:val="-2"/>
        </w:rPr>
        <w:t>The exemption holder or nominated agent may only take a maximum of up to one hundred (100) naturally dead Giant Australian Cuttlefish</w:t>
      </w:r>
      <w:r>
        <w:t xml:space="preserve"> specimens over the term of this notice.</w:t>
      </w:r>
    </w:p>
    <w:p w14:paraId="7DA88520" w14:textId="77777777" w:rsidR="007E2A92" w:rsidRDefault="007E2A92" w:rsidP="007E2A92">
      <w:pPr>
        <w:ind w:left="284" w:hanging="284"/>
      </w:pPr>
      <w:r>
        <w:t>3.</w:t>
      </w:r>
      <w:r>
        <w:tab/>
        <w:t xml:space="preserve">Fifty (50) naturally dead Giant Australian Cuttlefish specimens may be collected and retained exclusively at Flinders University and </w:t>
      </w:r>
      <w:r w:rsidRPr="00E27D91">
        <w:rPr>
          <w:spacing w:val="-2"/>
        </w:rPr>
        <w:t>fifty (50) naturally dead Giant Australian Cuttlefish specimens may be used for baited remote underwater video systems within the waters</w:t>
      </w:r>
      <w:r>
        <w:t xml:space="preserve"> described in Schedule 1.</w:t>
      </w:r>
    </w:p>
    <w:p w14:paraId="45080FCA" w14:textId="77777777" w:rsidR="007E2A92" w:rsidRDefault="007E2A92" w:rsidP="007E2A92">
      <w:pPr>
        <w:ind w:left="284" w:hanging="284"/>
      </w:pPr>
      <w:r>
        <w:t>4.</w:t>
      </w:r>
      <w:r>
        <w:tab/>
        <w:t>The gear used to collect specimens is limited to:</w:t>
      </w:r>
    </w:p>
    <w:p w14:paraId="61529943" w14:textId="77777777" w:rsidR="007E2A92" w:rsidRDefault="007E2A92" w:rsidP="007E2A92">
      <w:pPr>
        <w:ind w:left="426" w:hanging="142"/>
      </w:pPr>
      <w:r>
        <w:t>•</w:t>
      </w:r>
      <w:r>
        <w:tab/>
      </w:r>
      <w:r w:rsidRPr="003F5152">
        <w:rPr>
          <w:spacing w:val="-2"/>
        </w:rPr>
        <w:t>unweighted hand nets: 50cm x 50cm x 100cm depth with single hoop attached to a rigid handle with diameter not exceeding 1m; and/or</w:t>
      </w:r>
    </w:p>
    <w:p w14:paraId="38CE9A39" w14:textId="77777777" w:rsidR="007E2A92" w:rsidRDefault="007E2A92" w:rsidP="007E2A92">
      <w:pPr>
        <w:ind w:left="426" w:hanging="142"/>
      </w:pPr>
      <w:r>
        <w:t>•</w:t>
      </w:r>
      <w:r>
        <w:tab/>
        <w:t>collection by hand.</w:t>
      </w:r>
    </w:p>
    <w:p w14:paraId="68FF5259" w14:textId="77777777" w:rsidR="007E2A92" w:rsidRPr="00D176FB" w:rsidRDefault="007E2A92" w:rsidP="007E2A92">
      <w:pPr>
        <w:ind w:left="284" w:hanging="284"/>
        <w:rPr>
          <w:spacing w:val="-2"/>
        </w:rPr>
      </w:pPr>
      <w:r>
        <w:t>5.</w:t>
      </w:r>
      <w:r>
        <w:tab/>
        <w:t xml:space="preserve">The exemption holder or his agents must notify the Department of Primary Industries and Regions (PIRSA) Fishwatch on 1800 065 522 </w:t>
      </w:r>
      <w:r w:rsidRPr="00D176FB">
        <w:rPr>
          <w:spacing w:val="-2"/>
        </w:rPr>
        <w:t xml:space="preserve">prior to commencing the collection of Giant Australian Cuttlefish on each day and answer a series of questions about the exempted activity. </w:t>
      </w:r>
      <w:r>
        <w:t xml:space="preserve">The exemption holder will need to have a copy of the exemption notice at the time of making the call and be able to provide information </w:t>
      </w:r>
      <w:r w:rsidRPr="00D176FB">
        <w:rPr>
          <w:spacing w:val="-2"/>
        </w:rPr>
        <w:t>about the area and time of the exempted activity, and the boats involved in undertaking the exempted activity and other related questions.</w:t>
      </w:r>
    </w:p>
    <w:p w14:paraId="260711C6" w14:textId="77777777" w:rsidR="007E2A92" w:rsidRDefault="007E2A92" w:rsidP="007E2A92">
      <w:pPr>
        <w:ind w:left="284" w:hanging="284"/>
      </w:pPr>
      <w:r>
        <w:t>6.</w:t>
      </w:r>
      <w:r>
        <w:tab/>
        <w:t>The exemption holder will be deemed responsible for the conduct of all nominated agents conducting the exempted activities under this notice. Whilst engaged in the exempted activity the exemption holder or nominated agents must be in possession of a copy of this notice and must be produced to a Fisheries Officer if requested.</w:t>
      </w:r>
    </w:p>
    <w:p w14:paraId="7841B2EA" w14:textId="77777777" w:rsidR="007E2A92" w:rsidRDefault="007E2A92" w:rsidP="007E2A92">
      <w:pPr>
        <w:ind w:left="284" w:hanging="284"/>
      </w:pPr>
      <w:r>
        <w:t>7.</w:t>
      </w:r>
      <w:r>
        <w:tab/>
        <w:t>Vessel, vehicles and research equipment used to undertake research activities under this exemption must be clearly identifiable as belonging to Flinders University. Where possible when undertaking the exempted activities, all persons should be clearly identifiable as Flinders University staff or affiliates.</w:t>
      </w:r>
    </w:p>
    <w:p w14:paraId="0B79C0FC" w14:textId="77777777" w:rsidR="007E2A92" w:rsidRDefault="007E2A92" w:rsidP="007E2A92">
      <w:pPr>
        <w:ind w:left="284" w:hanging="284"/>
      </w:pPr>
      <w:r>
        <w:t>8.</w:t>
      </w:r>
      <w:r>
        <w:tab/>
        <w:t xml:space="preserve">The exemption holder, or agent must not contravene or fail to comply with the </w:t>
      </w:r>
      <w:r w:rsidRPr="002749C1">
        <w:rPr>
          <w:i/>
          <w:iCs/>
        </w:rPr>
        <w:t>Fisheries Management Act 2007</w:t>
      </w:r>
      <w:r>
        <w:t xml:space="preserve"> or any regulations made under the Act, except where specifically exempted by this notice.</w:t>
      </w:r>
    </w:p>
    <w:p w14:paraId="58ED2E54" w14:textId="77777777" w:rsidR="007E2A92" w:rsidRDefault="007E2A92" w:rsidP="007E2A92">
      <w:r w:rsidRPr="002749C1">
        <w:rPr>
          <w:spacing w:val="-2"/>
        </w:rPr>
        <w:t xml:space="preserve">This notice does not purport to override the provisions or operation of any other Act including, but not limited to, the </w:t>
      </w:r>
      <w:r w:rsidRPr="002749C1">
        <w:rPr>
          <w:i/>
          <w:iCs/>
          <w:spacing w:val="-2"/>
        </w:rPr>
        <w:t>Marine Parks Act 2007</w:t>
      </w:r>
      <w:r w:rsidRPr="002749C1">
        <w:rPr>
          <w:spacing w:val="-2"/>
        </w:rPr>
        <w:t>.</w:t>
      </w:r>
      <w:r>
        <w:t xml:space="preserve"> The exemption holder and his agents must comply with any relevant regulations, permits, requirements and directions from the Department for Environment and Water when undertaking activities within a marine park.</w:t>
      </w:r>
    </w:p>
    <w:p w14:paraId="1E1741DB" w14:textId="77777777" w:rsidR="007E2A92" w:rsidRDefault="007E2A92" w:rsidP="007E2A92">
      <w:pPr>
        <w:pStyle w:val="GG-SDated"/>
      </w:pPr>
      <w:r>
        <w:t>Dated: 29 July 2024</w:t>
      </w:r>
    </w:p>
    <w:p w14:paraId="7D463344" w14:textId="77777777" w:rsidR="007E2A92" w:rsidRDefault="007E2A92" w:rsidP="007E2A92">
      <w:pPr>
        <w:pStyle w:val="GG-SName"/>
      </w:pPr>
      <w:r>
        <w:t>Professor Gavin Begg</w:t>
      </w:r>
    </w:p>
    <w:p w14:paraId="0929A733" w14:textId="77777777" w:rsidR="007E2A92" w:rsidRDefault="007E2A92" w:rsidP="007E2A92">
      <w:pPr>
        <w:pStyle w:val="GG-Signature"/>
      </w:pPr>
      <w:r>
        <w:t>Executive Director</w:t>
      </w:r>
    </w:p>
    <w:p w14:paraId="1E000DCC" w14:textId="77777777" w:rsidR="007E2A92" w:rsidRDefault="007E2A92" w:rsidP="007E2A92">
      <w:pPr>
        <w:pStyle w:val="GG-Signature"/>
      </w:pPr>
      <w:r>
        <w:t>Fisheries and Aquaculture</w:t>
      </w:r>
    </w:p>
    <w:p w14:paraId="031DFC6B" w14:textId="77777777" w:rsidR="007E2A92" w:rsidRDefault="007E2A92" w:rsidP="007E2A92">
      <w:pPr>
        <w:pStyle w:val="GG-Signature"/>
      </w:pPr>
      <w:r>
        <w:t>Delegate of the Minister for Primary Industries and Regional Development</w:t>
      </w:r>
    </w:p>
    <w:p w14:paraId="306935EA" w14:textId="77777777" w:rsidR="007E2A92" w:rsidRDefault="007E2A92" w:rsidP="007E2A92">
      <w:pPr>
        <w:pBdr>
          <w:top w:val="single" w:sz="4" w:space="1" w:color="auto"/>
        </w:pBdr>
        <w:spacing w:before="100" w:after="0" w:line="14" w:lineRule="exact"/>
        <w:jc w:val="center"/>
      </w:pPr>
    </w:p>
    <w:p w14:paraId="4F462FD2" w14:textId="77777777" w:rsidR="007E2A92" w:rsidRPr="007D2F27" w:rsidRDefault="007E2A92" w:rsidP="00361844">
      <w:pPr>
        <w:pStyle w:val="NoSpacing"/>
      </w:pPr>
    </w:p>
    <w:p w14:paraId="67971621" w14:textId="77777777" w:rsidR="007E2A92" w:rsidRDefault="007E2A92" w:rsidP="007E2A92">
      <w:pPr>
        <w:pStyle w:val="GG-Title1"/>
      </w:pPr>
      <w:r>
        <w:t>Fisheries Management Act 2007</w:t>
      </w:r>
    </w:p>
    <w:p w14:paraId="2A38E2C8" w14:textId="77777777" w:rsidR="007E2A92" w:rsidRDefault="007E2A92" w:rsidP="007E2A92">
      <w:pPr>
        <w:pStyle w:val="GG-Title2"/>
      </w:pPr>
      <w:r>
        <w:t>Section 79</w:t>
      </w:r>
    </w:p>
    <w:p w14:paraId="6360D09F" w14:textId="77777777" w:rsidR="007E2A92" w:rsidRDefault="007E2A92" w:rsidP="007E2A92">
      <w:pPr>
        <w:pStyle w:val="GG-Title3"/>
      </w:pPr>
      <w:r>
        <w:t>Temporary Prohibition of Certain Fishing Activities in the Lakes and Coorong</w:t>
      </w:r>
    </w:p>
    <w:p w14:paraId="143045EC" w14:textId="77777777" w:rsidR="007E2A92" w:rsidRDefault="007E2A92" w:rsidP="007E2A92">
      <w:r>
        <w:t xml:space="preserve">Pursuant to Section 79 of the </w:t>
      </w:r>
      <w:r w:rsidRPr="001455B2">
        <w:rPr>
          <w:i/>
          <w:iCs/>
        </w:rPr>
        <w:t>Fisheries Management Act 2007</w:t>
      </w:r>
      <w:r>
        <w:t>, I Professor Gavin Begg, Executive Director Fisheries and Aquaculture, delegate of the Minister for Primary Industries and Regional Development, hereby declare that it shall be unlawful for any person to engage in the class of fishing activities specified in Schedule 1 during the period specified in Schedule 2.</w:t>
      </w:r>
    </w:p>
    <w:p w14:paraId="1AF72044" w14:textId="77777777" w:rsidR="007E2A92" w:rsidRDefault="007E2A92" w:rsidP="007E2A92">
      <w:pPr>
        <w:pStyle w:val="GG-Title2"/>
      </w:pPr>
      <w:r>
        <w:t>Schedule 1</w:t>
      </w:r>
    </w:p>
    <w:p w14:paraId="159D86A8" w14:textId="77777777" w:rsidR="007E2A92" w:rsidRDefault="007E2A92" w:rsidP="007E2A92">
      <w:pPr>
        <w:ind w:left="284" w:hanging="284"/>
      </w:pPr>
      <w:r>
        <w:t>1.</w:t>
      </w:r>
      <w:r>
        <w:tab/>
        <w:t>The act of using or an act preparatory to or involved in the use of Mesh Net in waters within 300 metres of all barrages located in the Coorong (Area 1):</w:t>
      </w:r>
    </w:p>
    <w:p w14:paraId="5743861D" w14:textId="77777777" w:rsidR="007E2A92" w:rsidRDefault="007E2A92" w:rsidP="007E2A92">
      <w:pPr>
        <w:ind w:left="426"/>
      </w:pPr>
      <w:r>
        <w:t xml:space="preserve">Coorong area 1 comprises the waters of the Coorong separated from the Lower Murray, and from Lake Alexandrina, by the Goolwa, Mundoo, Boundary Creek, Ewe Island and Tauwitchere Barrages, separated from the waters of the Coorong south-east of </w:t>
      </w:r>
      <w:r w:rsidRPr="004D6780">
        <w:rPr>
          <w:spacing w:val="-2"/>
        </w:rPr>
        <w:t>Tauwitchere Barrage by the geodesic from the location on Mean High Water Springs closest to 35°35</w:t>
      </w:r>
      <w:r w:rsidRPr="004D6780">
        <w:rPr>
          <w:spacing w:val="-2"/>
        </w:rPr>
        <w:sym w:font="Symbol" w:char="F0A2"/>
      </w:r>
      <w:r w:rsidRPr="004D6780">
        <w:rPr>
          <w:spacing w:val="-2"/>
        </w:rPr>
        <w:t xml:space="preserve">37.12ʺ South, 139°01′26.52″ East </w:t>
      </w:r>
      <w:r w:rsidRPr="004D6780">
        <w:t>(Pelican Point)</w:t>
      </w:r>
      <w:r>
        <w:t xml:space="preserve"> to the location on Mean High Water Springs closest to 35°35′40.60″ South, 139°00′44.56″ East (Gnurlung Point), and separated from the ocean by Sir Richard Peninsula and Younghusband Peninsula, and by the geodesic from the location on Mean High Water Springs closest to the mouth of the River Murray on the northern side of the headland of Sir Richard Peninsula to the location on Mean High Water Springs closest to the northern side of the headland of Younghusband Peninsula;</w:t>
      </w:r>
    </w:p>
    <w:p w14:paraId="547CF162" w14:textId="77777777" w:rsidR="007E2A92" w:rsidRDefault="007E2A92" w:rsidP="007E2A92">
      <w:pPr>
        <w:ind w:left="284" w:hanging="284"/>
      </w:pPr>
      <w:r>
        <w:t>2.</w:t>
      </w:r>
      <w:r>
        <w:tab/>
        <w:t>The act of taking or possessing Black Bream (</w:t>
      </w:r>
      <w:r w:rsidRPr="00D83650">
        <w:rPr>
          <w:i/>
          <w:iCs/>
        </w:rPr>
        <w:t>Acanthopagrus butcheri</w:t>
      </w:r>
      <w:r>
        <w:t xml:space="preserve">) in the waters of the Lakes and Coorong as defined in the </w:t>
      </w:r>
      <w:r w:rsidRPr="00D83650">
        <w:rPr>
          <w:i/>
          <w:iCs/>
        </w:rPr>
        <w:t>Fisheries Management (Lakes and Coorong Fishery) Regulations 2024</w:t>
      </w:r>
      <w:r>
        <w:t>.</w:t>
      </w:r>
    </w:p>
    <w:p w14:paraId="58451730" w14:textId="77777777" w:rsidR="007E2A92" w:rsidRDefault="007E2A92" w:rsidP="007E2A92">
      <w:pPr>
        <w:pStyle w:val="GG-Title2"/>
      </w:pPr>
      <w:r>
        <w:t>Schedule 2</w:t>
      </w:r>
    </w:p>
    <w:p w14:paraId="6D977D6D" w14:textId="77777777" w:rsidR="007E2A92" w:rsidRDefault="007E2A92" w:rsidP="007E2A92">
      <w:r>
        <w:t>From 0001 hours on 1 August 2024 until 2359 hours on 31 January 2025.</w:t>
      </w:r>
    </w:p>
    <w:p w14:paraId="67B3BB80" w14:textId="77777777" w:rsidR="007E2A92" w:rsidRDefault="007E2A92" w:rsidP="007E2A92">
      <w:r>
        <w:t xml:space="preserve">For the purpose of this notice all lines are geodesics coordinates are expressed in terms of the Geocentric Datum of Australia 2020 (GDA2020). GDA2020 has the same meaning as in the </w:t>
      </w:r>
      <w:r w:rsidRPr="000B42BD">
        <w:rPr>
          <w:i/>
          <w:iCs/>
        </w:rPr>
        <w:t>National Measurement (Recognised-Value Standard of Measurement of Position) Determination 2017</w:t>
      </w:r>
      <w:r>
        <w:t xml:space="preserve"> made under Section 8A of the </w:t>
      </w:r>
      <w:r w:rsidRPr="00D83650">
        <w:rPr>
          <w:i/>
          <w:iCs/>
        </w:rPr>
        <w:t>National Measurement Act 1960</w:t>
      </w:r>
      <w:r>
        <w:t xml:space="preserve"> of the Commonwealth.</w:t>
      </w:r>
    </w:p>
    <w:p w14:paraId="752D15E8" w14:textId="77777777" w:rsidR="007E2A92" w:rsidRDefault="007E2A92" w:rsidP="007E2A92">
      <w:pPr>
        <w:pStyle w:val="GG-SDated"/>
      </w:pPr>
      <w:r>
        <w:t>Dated: 29 July 2024</w:t>
      </w:r>
    </w:p>
    <w:p w14:paraId="5DAE6183" w14:textId="77777777" w:rsidR="007E2A92" w:rsidRDefault="007E2A92" w:rsidP="007E2A92">
      <w:pPr>
        <w:pStyle w:val="GG-SName"/>
      </w:pPr>
      <w:r>
        <w:t>Professor Gavin Begg</w:t>
      </w:r>
    </w:p>
    <w:p w14:paraId="05DFBEBA" w14:textId="77777777" w:rsidR="007E2A92" w:rsidRDefault="007E2A92" w:rsidP="007E2A92">
      <w:pPr>
        <w:pStyle w:val="GG-Signature"/>
      </w:pPr>
      <w:r>
        <w:t>Executive Director</w:t>
      </w:r>
    </w:p>
    <w:p w14:paraId="73A49AC4" w14:textId="77777777" w:rsidR="007E2A92" w:rsidRDefault="007E2A92" w:rsidP="007E2A92">
      <w:pPr>
        <w:pStyle w:val="GG-Signature"/>
      </w:pPr>
      <w:r>
        <w:t>Fisheries and Aquaculture</w:t>
      </w:r>
    </w:p>
    <w:p w14:paraId="42F625B2" w14:textId="52A565A7" w:rsidR="009D1E2E" w:rsidRDefault="007E2A92" w:rsidP="007E2A92">
      <w:pPr>
        <w:pStyle w:val="GG-Signature"/>
      </w:pPr>
      <w:r>
        <w:t>Delegate of the Minister for Primary Industries and Regional Development</w:t>
      </w:r>
    </w:p>
    <w:p w14:paraId="71E63604" w14:textId="77777777" w:rsidR="007E2A92" w:rsidRDefault="007E2A92" w:rsidP="007E2A92">
      <w:pPr>
        <w:pStyle w:val="GG-Signature"/>
        <w:pBdr>
          <w:bottom w:val="single" w:sz="4" w:space="1" w:color="auto"/>
        </w:pBdr>
        <w:spacing w:line="52" w:lineRule="exact"/>
        <w:jc w:val="center"/>
        <w:rPr>
          <w:lang w:val="en-US"/>
        </w:rPr>
      </w:pPr>
    </w:p>
    <w:p w14:paraId="2012094D" w14:textId="77777777" w:rsidR="007E2A92" w:rsidRDefault="007E2A92" w:rsidP="007E2A92">
      <w:pPr>
        <w:pStyle w:val="GG-Signature"/>
        <w:pBdr>
          <w:top w:val="single" w:sz="4" w:space="1" w:color="auto"/>
        </w:pBdr>
        <w:spacing w:before="34" w:line="14" w:lineRule="exact"/>
        <w:jc w:val="center"/>
        <w:rPr>
          <w:lang w:val="en-US"/>
        </w:rPr>
      </w:pPr>
    </w:p>
    <w:p w14:paraId="42216371" w14:textId="55A65A21" w:rsidR="007E2A92" w:rsidRDefault="007E2A92">
      <w:pPr>
        <w:spacing w:after="0" w:line="240" w:lineRule="auto"/>
        <w:jc w:val="left"/>
        <w:rPr>
          <w:lang w:val="en-US"/>
        </w:rPr>
      </w:pPr>
      <w:r>
        <w:rPr>
          <w:lang w:val="en-US"/>
        </w:rPr>
        <w:br w:type="page"/>
      </w:r>
    </w:p>
    <w:p w14:paraId="641D9FE0" w14:textId="77777777" w:rsidR="001B3BA4" w:rsidRDefault="001B3BA4" w:rsidP="009407D8">
      <w:pPr>
        <w:pStyle w:val="Heading2"/>
      </w:pPr>
      <w:bookmarkStart w:id="306" w:name="_Toc173336548"/>
      <w:r>
        <w:lastRenderedPageBreak/>
        <w:t>Land Acquisition Act 1969</w:t>
      </w:r>
      <w:bookmarkEnd w:id="306"/>
    </w:p>
    <w:p w14:paraId="5F8B430B" w14:textId="77777777" w:rsidR="001B3BA4" w:rsidRDefault="001B3BA4" w:rsidP="001B3BA4">
      <w:pPr>
        <w:pStyle w:val="GG-Title2"/>
      </w:pPr>
      <w:r>
        <w:t>Section 16</w:t>
      </w:r>
    </w:p>
    <w:p w14:paraId="7C97E1B2" w14:textId="77777777" w:rsidR="001B3BA4" w:rsidRDefault="001B3BA4" w:rsidP="001B3BA4">
      <w:pPr>
        <w:pStyle w:val="GG-Title3"/>
      </w:pPr>
      <w:r>
        <w:t>Form 5—Notice of Acquisition</w:t>
      </w:r>
    </w:p>
    <w:p w14:paraId="69BA6EA9" w14:textId="77777777" w:rsidR="001B3BA4" w:rsidRPr="006465D9" w:rsidRDefault="001B3BA4" w:rsidP="001B3BA4">
      <w:pPr>
        <w:ind w:left="284" w:hanging="284"/>
        <w:rPr>
          <w:b/>
          <w:bCs/>
        </w:rPr>
      </w:pPr>
      <w:r w:rsidRPr="006465D9">
        <w:rPr>
          <w:b/>
          <w:bCs/>
        </w:rPr>
        <w:t>1.</w:t>
      </w:r>
      <w:r w:rsidRPr="006465D9">
        <w:rPr>
          <w:b/>
          <w:bCs/>
        </w:rPr>
        <w:tab/>
        <w:t>Notice of acquisition</w:t>
      </w:r>
    </w:p>
    <w:p w14:paraId="3034331F" w14:textId="77777777" w:rsidR="001B3BA4" w:rsidRPr="006465D9" w:rsidRDefault="001B3BA4" w:rsidP="001B3BA4">
      <w:pPr>
        <w:ind w:left="284"/>
        <w:rPr>
          <w:spacing w:val="-4"/>
        </w:rPr>
      </w:pPr>
      <w:r w:rsidRPr="006465D9">
        <w:rPr>
          <w:spacing w:val="-4"/>
        </w:rPr>
        <w:t>The Commissioner of Highways (the Authority), of 83 Pirie Street, Adelaide SA 5000, acquires the following interests in the following land:</w:t>
      </w:r>
    </w:p>
    <w:p w14:paraId="5D99EB0D" w14:textId="77777777" w:rsidR="001B3BA4" w:rsidRDefault="001B3BA4" w:rsidP="001B3BA4">
      <w:pPr>
        <w:ind w:left="426"/>
      </w:pPr>
      <w:r>
        <w:t>Comprising an unencumbered estate in fee simple in that piece of land being portion of Allotment 101 in Deposited Plan 132524 comprised in Certificate of Title Volume 6294 Folio 773 and being the whole of the land identified as Allotment 501 in D135120 lodged in the Lands Titles Office.</w:t>
      </w:r>
    </w:p>
    <w:p w14:paraId="74DB33CD" w14:textId="77777777" w:rsidR="001B3BA4" w:rsidRDefault="001B3BA4" w:rsidP="001B3BA4">
      <w:pPr>
        <w:ind w:left="284"/>
      </w:pPr>
      <w:r>
        <w:t xml:space="preserve">This notice is given under Section 16 of the </w:t>
      </w:r>
      <w:r w:rsidRPr="006465D9">
        <w:rPr>
          <w:i/>
          <w:iCs/>
        </w:rPr>
        <w:t>Land Acquisition Act 1969</w:t>
      </w:r>
      <w:r>
        <w:t>.</w:t>
      </w:r>
    </w:p>
    <w:p w14:paraId="185F36C3" w14:textId="77777777" w:rsidR="001B3BA4" w:rsidRPr="006465D9" w:rsidRDefault="001B3BA4" w:rsidP="001B3BA4">
      <w:pPr>
        <w:ind w:left="284" w:hanging="284"/>
        <w:rPr>
          <w:b/>
          <w:bCs/>
        </w:rPr>
      </w:pPr>
      <w:r w:rsidRPr="006465D9">
        <w:rPr>
          <w:b/>
          <w:bCs/>
        </w:rPr>
        <w:t>2.</w:t>
      </w:r>
      <w:r w:rsidRPr="006465D9">
        <w:rPr>
          <w:b/>
          <w:bCs/>
        </w:rPr>
        <w:tab/>
        <w:t>Compensation</w:t>
      </w:r>
    </w:p>
    <w:p w14:paraId="17C490E9" w14:textId="77777777" w:rsidR="001B3BA4" w:rsidRDefault="001B3BA4" w:rsidP="001B3BA4">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AF80BB7" w14:textId="77777777" w:rsidR="001B3BA4" w:rsidRPr="006465D9" w:rsidRDefault="001B3BA4" w:rsidP="001B3BA4">
      <w:pPr>
        <w:ind w:left="284" w:hanging="284"/>
        <w:rPr>
          <w:b/>
          <w:bCs/>
        </w:rPr>
      </w:pPr>
      <w:r w:rsidRPr="006465D9">
        <w:rPr>
          <w:b/>
          <w:bCs/>
        </w:rPr>
        <w:t>2A.</w:t>
      </w:r>
      <w:r w:rsidRPr="006465D9">
        <w:rPr>
          <w:b/>
          <w:bCs/>
        </w:rPr>
        <w:tab/>
        <w:t>Payment of professional costs relating to acquisition (</w:t>
      </w:r>
      <w:r>
        <w:rPr>
          <w:b/>
          <w:bCs/>
        </w:rPr>
        <w:t>S</w:t>
      </w:r>
      <w:r w:rsidRPr="006465D9">
        <w:rPr>
          <w:b/>
          <w:bCs/>
        </w:rPr>
        <w:t>ection 26B)</w:t>
      </w:r>
    </w:p>
    <w:p w14:paraId="48E659DA" w14:textId="77777777" w:rsidR="001B3BA4" w:rsidRDefault="001B3BA4" w:rsidP="001B3BA4">
      <w:pPr>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811C91A" w14:textId="77777777" w:rsidR="001B3BA4" w:rsidRDefault="001B3BA4" w:rsidP="001B3BA4">
      <w:pPr>
        <w:ind w:left="284"/>
      </w:pPr>
      <w:r>
        <w:t xml:space="preserve">Professional costs include legal costs, valuation costs and any other costs prescribed by the </w:t>
      </w:r>
      <w:r w:rsidRPr="006465D9">
        <w:rPr>
          <w:i/>
          <w:iCs/>
        </w:rPr>
        <w:t>Land Acquisition Regulations 2019</w:t>
      </w:r>
      <w:r>
        <w:t>.</w:t>
      </w:r>
    </w:p>
    <w:p w14:paraId="6D5CBA2B" w14:textId="77777777" w:rsidR="001B3BA4" w:rsidRPr="006465D9" w:rsidRDefault="001B3BA4" w:rsidP="001B3BA4">
      <w:pPr>
        <w:ind w:left="284" w:hanging="284"/>
        <w:rPr>
          <w:b/>
          <w:bCs/>
        </w:rPr>
      </w:pPr>
      <w:r w:rsidRPr="006465D9">
        <w:rPr>
          <w:b/>
          <w:bCs/>
        </w:rPr>
        <w:t>3.</w:t>
      </w:r>
      <w:r w:rsidRPr="006465D9">
        <w:rPr>
          <w:b/>
          <w:bCs/>
        </w:rPr>
        <w:tab/>
        <w:t>Inquiries</w:t>
      </w:r>
    </w:p>
    <w:p w14:paraId="195EE7A7" w14:textId="77777777" w:rsidR="001B3BA4" w:rsidRDefault="001B3BA4" w:rsidP="001B3BA4">
      <w:pPr>
        <w:spacing w:after="0"/>
        <w:ind w:left="2552" w:hanging="2268"/>
      </w:pPr>
      <w:r>
        <w:t>Inquiries should be directed to:</w:t>
      </w:r>
      <w:r>
        <w:tab/>
        <w:t>Daniel Tuk</w:t>
      </w:r>
    </w:p>
    <w:p w14:paraId="68E9B806" w14:textId="77777777" w:rsidR="001B3BA4" w:rsidRDefault="001B3BA4" w:rsidP="001B3BA4">
      <w:pPr>
        <w:spacing w:after="0"/>
        <w:ind w:left="2552"/>
      </w:pPr>
      <w:r>
        <w:t>GPO Box 1533</w:t>
      </w:r>
    </w:p>
    <w:p w14:paraId="6945AD85" w14:textId="77777777" w:rsidR="001B3BA4" w:rsidRDefault="001B3BA4" w:rsidP="001B3BA4">
      <w:pPr>
        <w:spacing w:after="0"/>
        <w:ind w:left="2552"/>
      </w:pPr>
      <w:r>
        <w:t>Adelaide SA 5001</w:t>
      </w:r>
    </w:p>
    <w:p w14:paraId="311EC45F" w14:textId="77777777" w:rsidR="001B3BA4" w:rsidRDefault="001B3BA4" w:rsidP="001B3BA4">
      <w:pPr>
        <w:ind w:left="2552"/>
      </w:pPr>
      <w:r>
        <w:t>Telephone: (08) 7133 2479</w:t>
      </w:r>
    </w:p>
    <w:p w14:paraId="0460506D" w14:textId="77777777" w:rsidR="001B3BA4" w:rsidRDefault="001B3BA4" w:rsidP="001B3BA4">
      <w:r>
        <w:t>Dated: 29 July 2024</w:t>
      </w:r>
    </w:p>
    <w:p w14:paraId="7DFA05E3" w14:textId="77777777" w:rsidR="001B3BA4" w:rsidRDefault="001B3BA4" w:rsidP="001B3BA4">
      <w:r>
        <w:t>The Common Seal of the COMMISSIONER OF HIGHWAYS was hereto affixed by authority of the Commissioner in the presence of:</w:t>
      </w:r>
    </w:p>
    <w:p w14:paraId="7BC0E0AE" w14:textId="77777777" w:rsidR="001B3BA4" w:rsidRDefault="001B3BA4" w:rsidP="001B3BA4">
      <w:pPr>
        <w:pStyle w:val="GG-SName"/>
      </w:pPr>
      <w:r>
        <w:t>Rocco Caruso</w:t>
      </w:r>
    </w:p>
    <w:p w14:paraId="31785FEF" w14:textId="77777777" w:rsidR="001B3BA4" w:rsidRDefault="001B3BA4" w:rsidP="001B3BA4">
      <w:pPr>
        <w:pStyle w:val="GG-Signature"/>
      </w:pPr>
      <w:r>
        <w:t>Director, Property Acquisition</w:t>
      </w:r>
    </w:p>
    <w:p w14:paraId="72051CE0" w14:textId="77777777" w:rsidR="001B3BA4" w:rsidRDefault="001B3BA4" w:rsidP="001B3BA4">
      <w:pPr>
        <w:pStyle w:val="GG-Signature"/>
      </w:pPr>
      <w:r>
        <w:t>(Authorised Officer)</w:t>
      </w:r>
    </w:p>
    <w:p w14:paraId="4931C166" w14:textId="77777777" w:rsidR="001B3BA4" w:rsidRDefault="001B3BA4" w:rsidP="001B3BA4">
      <w:pPr>
        <w:pStyle w:val="GG-Signature"/>
      </w:pPr>
      <w:r>
        <w:t>Department for Infrastructure and Transport</w:t>
      </w:r>
    </w:p>
    <w:p w14:paraId="14D541FF" w14:textId="77777777" w:rsidR="001B3BA4" w:rsidRDefault="001B3BA4" w:rsidP="001B3BA4">
      <w:pPr>
        <w:spacing w:after="0"/>
      </w:pPr>
      <w:r>
        <w:t>File Reference: 2022/07738/01</w:t>
      </w:r>
    </w:p>
    <w:p w14:paraId="5451823E" w14:textId="77777777" w:rsidR="001B3BA4" w:rsidRDefault="001B3BA4" w:rsidP="001B3BA4">
      <w:pPr>
        <w:pBdr>
          <w:top w:val="single" w:sz="4" w:space="1" w:color="auto"/>
        </w:pBdr>
        <w:spacing w:before="100" w:after="0" w:line="14" w:lineRule="exact"/>
        <w:jc w:val="center"/>
      </w:pPr>
    </w:p>
    <w:p w14:paraId="1D3C0B6A" w14:textId="77777777" w:rsidR="001B3BA4" w:rsidRDefault="001B3BA4" w:rsidP="001B3BA4">
      <w:pPr>
        <w:pStyle w:val="NoSpacing"/>
      </w:pPr>
    </w:p>
    <w:p w14:paraId="473CDF76" w14:textId="320FA50F" w:rsidR="00F46E10" w:rsidRDefault="00F46E10" w:rsidP="00F46E10">
      <w:pPr>
        <w:pStyle w:val="GG-Title1"/>
      </w:pPr>
      <w:r>
        <w:t>Land Acquisition Act 1969</w:t>
      </w:r>
    </w:p>
    <w:p w14:paraId="05558172" w14:textId="77777777" w:rsidR="00F46E10" w:rsidRDefault="00F46E10" w:rsidP="00F46E10">
      <w:pPr>
        <w:pStyle w:val="GG-Title2"/>
      </w:pPr>
      <w:r>
        <w:t>Section 16</w:t>
      </w:r>
    </w:p>
    <w:p w14:paraId="3C53A225" w14:textId="77777777" w:rsidR="00F46E10" w:rsidRDefault="00F46E10" w:rsidP="00F46E10">
      <w:pPr>
        <w:pStyle w:val="GG-Title3"/>
      </w:pPr>
      <w:r>
        <w:t>Form 5—Notice of Acquisition</w:t>
      </w:r>
    </w:p>
    <w:p w14:paraId="6F8033F7" w14:textId="77777777" w:rsidR="00F46E10" w:rsidRPr="00C21297" w:rsidRDefault="00F46E10" w:rsidP="00F46E10">
      <w:pPr>
        <w:ind w:left="284" w:hanging="284"/>
        <w:rPr>
          <w:b/>
          <w:bCs/>
        </w:rPr>
      </w:pPr>
      <w:r w:rsidRPr="00C21297">
        <w:rPr>
          <w:b/>
          <w:bCs/>
        </w:rPr>
        <w:t>1.</w:t>
      </w:r>
      <w:r w:rsidRPr="00C21297">
        <w:rPr>
          <w:b/>
          <w:bCs/>
        </w:rPr>
        <w:tab/>
        <w:t>Notice of acquisition</w:t>
      </w:r>
    </w:p>
    <w:p w14:paraId="2456725C" w14:textId="77777777" w:rsidR="00F46E10" w:rsidRPr="00BB427F" w:rsidRDefault="00F46E10" w:rsidP="00F46E10">
      <w:pPr>
        <w:ind w:left="284"/>
        <w:rPr>
          <w:spacing w:val="-4"/>
        </w:rPr>
      </w:pPr>
      <w:r w:rsidRPr="00BB427F">
        <w:rPr>
          <w:spacing w:val="-4"/>
        </w:rPr>
        <w:t>The Commissioner of Highways (the Authority), of 83 Pirie Street, Adelaide SA 5000, acquires the following interests in the following land:</w:t>
      </w:r>
    </w:p>
    <w:p w14:paraId="236DEEFE" w14:textId="77777777" w:rsidR="00F46E10" w:rsidRDefault="00F46E10" w:rsidP="00F46E10">
      <w:pPr>
        <w:ind w:left="426"/>
      </w:pPr>
      <w:r>
        <w:t>Comprising the entirety of the right, estate or interest of Janet Mary Baxter and John Arthur Baxter whether as lessee, as sub-lessee or as licensee or otherwise in the piece of land being the whole of Unit 1 in Strata Plan 6235 comprised in Certificate of Title Volume 5012 Folio 381.</w:t>
      </w:r>
    </w:p>
    <w:p w14:paraId="4B764942" w14:textId="77777777" w:rsidR="00F46E10" w:rsidRDefault="00F46E10" w:rsidP="00F46E10">
      <w:pPr>
        <w:ind w:left="284"/>
      </w:pPr>
      <w:r>
        <w:t xml:space="preserve">This notice is given under Section 16 of the </w:t>
      </w:r>
      <w:r w:rsidRPr="00A1202F">
        <w:rPr>
          <w:i/>
          <w:iCs/>
        </w:rPr>
        <w:t>Land Acquisition Act 1969</w:t>
      </w:r>
      <w:r>
        <w:t>.</w:t>
      </w:r>
    </w:p>
    <w:p w14:paraId="13E551A8" w14:textId="77777777" w:rsidR="00F46E10" w:rsidRPr="00C21297" w:rsidRDefault="00F46E10" w:rsidP="00F46E10">
      <w:pPr>
        <w:ind w:left="284" w:hanging="284"/>
        <w:rPr>
          <w:b/>
          <w:bCs/>
        </w:rPr>
      </w:pPr>
      <w:r w:rsidRPr="00C21297">
        <w:rPr>
          <w:b/>
          <w:bCs/>
        </w:rPr>
        <w:t>2.</w:t>
      </w:r>
      <w:r w:rsidRPr="00C21297">
        <w:rPr>
          <w:b/>
          <w:bCs/>
        </w:rPr>
        <w:tab/>
        <w:t>Compensation</w:t>
      </w:r>
    </w:p>
    <w:p w14:paraId="5F7A43FD" w14:textId="77777777" w:rsidR="00F46E10" w:rsidRDefault="00F46E10" w:rsidP="00F46E10">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08F3652" w14:textId="77777777" w:rsidR="00F46E10" w:rsidRPr="00C21297" w:rsidRDefault="00F46E10" w:rsidP="00F46E10">
      <w:pPr>
        <w:ind w:left="284" w:hanging="284"/>
        <w:rPr>
          <w:b/>
          <w:bCs/>
        </w:rPr>
      </w:pPr>
      <w:r w:rsidRPr="00C21297">
        <w:rPr>
          <w:b/>
          <w:bCs/>
        </w:rPr>
        <w:t>2A.</w:t>
      </w:r>
      <w:r w:rsidRPr="00C21297">
        <w:rPr>
          <w:b/>
          <w:bCs/>
        </w:rPr>
        <w:tab/>
        <w:t>Payment of professional costs relating to acquisition (</w:t>
      </w:r>
      <w:r>
        <w:rPr>
          <w:b/>
          <w:bCs/>
        </w:rPr>
        <w:t>S</w:t>
      </w:r>
      <w:r w:rsidRPr="00C21297">
        <w:rPr>
          <w:b/>
          <w:bCs/>
        </w:rPr>
        <w:t>ection 26B)</w:t>
      </w:r>
    </w:p>
    <w:p w14:paraId="4123D9D5" w14:textId="77777777" w:rsidR="00F46E10" w:rsidRDefault="00F46E10" w:rsidP="00F46E10">
      <w:pPr>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768858A" w14:textId="77777777" w:rsidR="00F46E10" w:rsidRDefault="00F46E10" w:rsidP="00F46E10">
      <w:pPr>
        <w:ind w:left="284"/>
      </w:pPr>
      <w:r>
        <w:t xml:space="preserve">Professional costs include legal costs, valuation costs and any other costs prescribed by the </w:t>
      </w:r>
      <w:r w:rsidRPr="00A1202F">
        <w:rPr>
          <w:i/>
          <w:iCs/>
        </w:rPr>
        <w:t>Land Acquisition Regulations 2019</w:t>
      </w:r>
      <w:r>
        <w:t>.</w:t>
      </w:r>
    </w:p>
    <w:p w14:paraId="1FD7CBB6" w14:textId="77777777" w:rsidR="00F46E10" w:rsidRPr="00C21297" w:rsidRDefault="00F46E10" w:rsidP="00F46E10">
      <w:pPr>
        <w:ind w:left="284" w:hanging="284"/>
        <w:rPr>
          <w:b/>
          <w:bCs/>
        </w:rPr>
      </w:pPr>
      <w:r w:rsidRPr="00C21297">
        <w:rPr>
          <w:b/>
          <w:bCs/>
        </w:rPr>
        <w:t>3.</w:t>
      </w:r>
      <w:r w:rsidRPr="00C21297">
        <w:rPr>
          <w:b/>
          <w:bCs/>
        </w:rPr>
        <w:tab/>
        <w:t>Inquiries</w:t>
      </w:r>
    </w:p>
    <w:p w14:paraId="34AED105" w14:textId="77777777" w:rsidR="00F46E10" w:rsidRDefault="00F46E10" w:rsidP="00F46E10">
      <w:pPr>
        <w:spacing w:after="0"/>
        <w:ind w:left="2552" w:hanging="2268"/>
      </w:pPr>
      <w:r>
        <w:t>Inquiries should be directed to:</w:t>
      </w:r>
      <w:r>
        <w:tab/>
        <w:t>Rob Gardner</w:t>
      </w:r>
    </w:p>
    <w:p w14:paraId="319586BB" w14:textId="77777777" w:rsidR="00F46E10" w:rsidRDefault="00F46E10" w:rsidP="00F46E10">
      <w:pPr>
        <w:spacing w:after="0"/>
        <w:ind w:left="2552"/>
      </w:pPr>
      <w:r>
        <w:t>GPO Box 1533</w:t>
      </w:r>
    </w:p>
    <w:p w14:paraId="505E8C93" w14:textId="77777777" w:rsidR="00F46E10" w:rsidRDefault="00F46E10" w:rsidP="00F46E10">
      <w:pPr>
        <w:spacing w:after="0"/>
        <w:ind w:left="2552"/>
      </w:pPr>
      <w:r>
        <w:t>Adelaide SA 5001</w:t>
      </w:r>
    </w:p>
    <w:p w14:paraId="5643B8AB" w14:textId="77777777" w:rsidR="00F46E10" w:rsidRDefault="00F46E10" w:rsidP="00F46E10">
      <w:pPr>
        <w:spacing w:after="0"/>
        <w:ind w:left="2552"/>
      </w:pPr>
      <w:r>
        <w:t>Telephone: (08) 7133 2415</w:t>
      </w:r>
    </w:p>
    <w:p w14:paraId="7F106D15" w14:textId="77777777" w:rsidR="00F46E10" w:rsidRDefault="00F46E10" w:rsidP="00F46E10">
      <w:r>
        <w:t>Dated: 29 July 2024</w:t>
      </w:r>
    </w:p>
    <w:p w14:paraId="3435AD39" w14:textId="77777777" w:rsidR="00F46E10" w:rsidRDefault="00F46E10" w:rsidP="00F46E10">
      <w:r>
        <w:t>The Common Seal of the COMMISSIONER OF HIGHWAYS was hereto affixed by authority of the Commissioner in the presence of:</w:t>
      </w:r>
    </w:p>
    <w:p w14:paraId="0A434172" w14:textId="77777777" w:rsidR="00F46E10" w:rsidRDefault="00F46E10" w:rsidP="00F46E10">
      <w:pPr>
        <w:pStyle w:val="GG-SName"/>
      </w:pPr>
      <w:r>
        <w:t>Rocco Caruso</w:t>
      </w:r>
    </w:p>
    <w:p w14:paraId="51326ECE" w14:textId="77777777" w:rsidR="00F46E10" w:rsidRDefault="00F46E10" w:rsidP="00F46E10">
      <w:pPr>
        <w:pStyle w:val="GG-Signature"/>
      </w:pPr>
      <w:r>
        <w:t>Director, Property Acquisition</w:t>
      </w:r>
    </w:p>
    <w:p w14:paraId="16D1BE1D" w14:textId="77777777" w:rsidR="00F46E10" w:rsidRDefault="00F46E10" w:rsidP="00F46E10">
      <w:pPr>
        <w:pStyle w:val="GG-Signature"/>
      </w:pPr>
      <w:r>
        <w:t>(Authorised Officer)</w:t>
      </w:r>
    </w:p>
    <w:p w14:paraId="077719E2" w14:textId="77777777" w:rsidR="00F46E10" w:rsidRDefault="00F46E10" w:rsidP="00F46E10">
      <w:pPr>
        <w:pStyle w:val="GG-Signature"/>
      </w:pPr>
      <w:r>
        <w:t>Department for Infrastructure and Transport</w:t>
      </w:r>
    </w:p>
    <w:p w14:paraId="7F28A12E" w14:textId="77777777" w:rsidR="00F46E10" w:rsidRDefault="00F46E10" w:rsidP="00F46E10">
      <w:pPr>
        <w:spacing w:after="0"/>
      </w:pPr>
      <w:r>
        <w:t>File Reference: 2022/10653/01</w:t>
      </w:r>
    </w:p>
    <w:p w14:paraId="54BC56BF" w14:textId="77777777" w:rsidR="00F46E10" w:rsidRDefault="00F46E10" w:rsidP="00F46E10">
      <w:pPr>
        <w:pBdr>
          <w:top w:val="single" w:sz="4" w:space="1" w:color="auto"/>
        </w:pBdr>
        <w:spacing w:before="100" w:after="0" w:line="14" w:lineRule="exact"/>
        <w:jc w:val="center"/>
      </w:pPr>
    </w:p>
    <w:p w14:paraId="69DC84A5" w14:textId="713FEE22" w:rsidR="00F46E10" w:rsidRDefault="00F46E10">
      <w:pPr>
        <w:spacing w:after="0" w:line="240" w:lineRule="auto"/>
        <w:jc w:val="left"/>
        <w:rPr>
          <w:lang w:val="en-US"/>
        </w:rPr>
      </w:pPr>
      <w:r>
        <w:rPr>
          <w:lang w:val="en-US"/>
        </w:rPr>
        <w:br w:type="page"/>
      </w:r>
    </w:p>
    <w:p w14:paraId="29449BDF" w14:textId="77777777" w:rsidR="00F46E10" w:rsidRDefault="00F46E10" w:rsidP="00F46E10">
      <w:pPr>
        <w:pStyle w:val="GG-Title1"/>
      </w:pPr>
      <w:r>
        <w:lastRenderedPageBreak/>
        <w:t>Land Acquisition Act 1969</w:t>
      </w:r>
    </w:p>
    <w:p w14:paraId="481C8A69" w14:textId="77777777" w:rsidR="00F46E10" w:rsidRDefault="00F46E10" w:rsidP="00E17476">
      <w:pPr>
        <w:pStyle w:val="GG-Title2"/>
        <w:spacing w:after="60"/>
      </w:pPr>
      <w:r>
        <w:t>Section 16</w:t>
      </w:r>
    </w:p>
    <w:p w14:paraId="09F6B42A" w14:textId="77777777" w:rsidR="00F46E10" w:rsidRDefault="00F46E10" w:rsidP="00E17476">
      <w:pPr>
        <w:pStyle w:val="GG-Title3"/>
        <w:spacing w:after="60"/>
      </w:pPr>
      <w:r>
        <w:t>Form 5—Notice of Acquisition</w:t>
      </w:r>
    </w:p>
    <w:p w14:paraId="586A76D0" w14:textId="77777777" w:rsidR="00F46E10" w:rsidRPr="00131E36" w:rsidRDefault="00F46E10" w:rsidP="00E17476">
      <w:pPr>
        <w:spacing w:after="60"/>
        <w:ind w:left="284" w:hanging="284"/>
        <w:rPr>
          <w:b/>
          <w:bCs/>
        </w:rPr>
      </w:pPr>
      <w:r w:rsidRPr="00131E36">
        <w:rPr>
          <w:b/>
          <w:bCs/>
        </w:rPr>
        <w:t>1.</w:t>
      </w:r>
      <w:r w:rsidRPr="00131E36">
        <w:rPr>
          <w:b/>
          <w:bCs/>
        </w:rPr>
        <w:tab/>
        <w:t>Notice of acquisition</w:t>
      </w:r>
    </w:p>
    <w:p w14:paraId="075CF550" w14:textId="77777777" w:rsidR="00F46E10" w:rsidRDefault="00F46E10" w:rsidP="00E17476">
      <w:pPr>
        <w:spacing w:after="60"/>
        <w:ind w:left="284"/>
      </w:pPr>
      <w:r>
        <w:t>South Australian Water Corporation (the Authority), of GPO Box 1751, Adelaide SA 5001 acquires the following interests in the following land:</w:t>
      </w:r>
    </w:p>
    <w:p w14:paraId="143BB92F" w14:textId="77777777" w:rsidR="00F46E10" w:rsidRDefault="00F46E10" w:rsidP="00E17476">
      <w:pPr>
        <w:spacing w:after="60"/>
        <w:ind w:left="426"/>
      </w:pPr>
      <w:r>
        <w:t>An unencumbered estate in fee simple in that piece of land being portion of Allotment 48 (Reserve) in Deposited Plan 17555 comprised in Certificate of Title Volume 5961 Folio 760 and being the whole of the land identified as Allotment 149 in D133974 lodged in the Lands Titles Office.</w:t>
      </w:r>
    </w:p>
    <w:p w14:paraId="523BFF9D" w14:textId="77777777" w:rsidR="00F46E10" w:rsidRDefault="00F46E10" w:rsidP="00E17476">
      <w:pPr>
        <w:spacing w:after="60"/>
        <w:ind w:left="284"/>
      </w:pPr>
      <w:r>
        <w:t xml:space="preserve">This notice is given under Section 16 of the </w:t>
      </w:r>
      <w:r w:rsidRPr="00131E36">
        <w:rPr>
          <w:i/>
          <w:iCs/>
        </w:rPr>
        <w:t>Land Acquisition Act 1969</w:t>
      </w:r>
      <w:r>
        <w:t>.</w:t>
      </w:r>
    </w:p>
    <w:p w14:paraId="62CA0512" w14:textId="77777777" w:rsidR="00F46E10" w:rsidRPr="00131E36" w:rsidRDefault="00F46E10" w:rsidP="00E17476">
      <w:pPr>
        <w:spacing w:after="60"/>
        <w:ind w:left="284" w:hanging="284"/>
        <w:rPr>
          <w:b/>
          <w:bCs/>
        </w:rPr>
      </w:pPr>
      <w:r w:rsidRPr="00131E36">
        <w:rPr>
          <w:b/>
          <w:bCs/>
        </w:rPr>
        <w:t>2.</w:t>
      </w:r>
      <w:r w:rsidRPr="00131E36">
        <w:rPr>
          <w:b/>
          <w:bCs/>
        </w:rPr>
        <w:tab/>
        <w:t>Compensation</w:t>
      </w:r>
    </w:p>
    <w:p w14:paraId="7B3177F9" w14:textId="77777777" w:rsidR="00F46E10" w:rsidRDefault="00F46E10" w:rsidP="00E17476">
      <w:pPr>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3D49600" w14:textId="77777777" w:rsidR="00F46E10" w:rsidRPr="00131E36" w:rsidRDefault="00F46E10" w:rsidP="00E17476">
      <w:pPr>
        <w:spacing w:after="60"/>
        <w:ind w:left="284" w:hanging="284"/>
        <w:rPr>
          <w:b/>
          <w:bCs/>
        </w:rPr>
      </w:pPr>
      <w:r w:rsidRPr="00131E36">
        <w:rPr>
          <w:b/>
          <w:bCs/>
        </w:rPr>
        <w:t>2A.</w:t>
      </w:r>
      <w:r w:rsidRPr="00131E36">
        <w:rPr>
          <w:b/>
          <w:bCs/>
        </w:rPr>
        <w:tab/>
        <w:t>Payment of professional costs relating to acquisition (</w:t>
      </w:r>
      <w:r>
        <w:rPr>
          <w:b/>
          <w:bCs/>
        </w:rPr>
        <w:t>S</w:t>
      </w:r>
      <w:r w:rsidRPr="00131E36">
        <w:rPr>
          <w:b/>
          <w:bCs/>
        </w:rPr>
        <w:t>ection 26B)</w:t>
      </w:r>
    </w:p>
    <w:p w14:paraId="7D8B524A" w14:textId="77777777" w:rsidR="00F46E10" w:rsidRDefault="00F46E10" w:rsidP="00E17476">
      <w:pPr>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4E0EE58" w14:textId="77777777" w:rsidR="00F46E10" w:rsidRDefault="00F46E10" w:rsidP="00E17476">
      <w:pPr>
        <w:spacing w:after="60"/>
        <w:ind w:left="284"/>
      </w:pPr>
      <w:r>
        <w:t xml:space="preserve">Professional costs include legal costs, valuation costs and any other costs prescribed by the </w:t>
      </w:r>
      <w:r w:rsidRPr="00131E36">
        <w:rPr>
          <w:i/>
          <w:iCs/>
        </w:rPr>
        <w:t>Land Acquisition Regulations 2019</w:t>
      </w:r>
      <w:r>
        <w:t>.</w:t>
      </w:r>
    </w:p>
    <w:p w14:paraId="2424A3C6" w14:textId="77777777" w:rsidR="00F46E10" w:rsidRPr="00131E36" w:rsidRDefault="00F46E10" w:rsidP="00E17476">
      <w:pPr>
        <w:spacing w:after="60"/>
        <w:ind w:left="284" w:hanging="284"/>
        <w:rPr>
          <w:b/>
          <w:bCs/>
        </w:rPr>
      </w:pPr>
      <w:r w:rsidRPr="00131E36">
        <w:rPr>
          <w:b/>
          <w:bCs/>
        </w:rPr>
        <w:t>3.</w:t>
      </w:r>
      <w:r w:rsidRPr="00131E36">
        <w:rPr>
          <w:b/>
          <w:bCs/>
        </w:rPr>
        <w:tab/>
        <w:t>Inquiries</w:t>
      </w:r>
    </w:p>
    <w:p w14:paraId="2CABBBCC" w14:textId="77777777" w:rsidR="00F46E10" w:rsidRDefault="00F46E10" w:rsidP="00F46E10">
      <w:pPr>
        <w:spacing w:after="0"/>
        <w:ind w:left="2552" w:hanging="2268"/>
      </w:pPr>
      <w:r>
        <w:t>Inquiries should be directed to:</w:t>
      </w:r>
      <w:r>
        <w:tab/>
        <w:t>Chris Kalatzis</w:t>
      </w:r>
    </w:p>
    <w:p w14:paraId="535044EB" w14:textId="77777777" w:rsidR="00F46E10" w:rsidRDefault="00F46E10" w:rsidP="00F46E10">
      <w:pPr>
        <w:spacing w:after="0"/>
        <w:ind w:left="2552"/>
      </w:pPr>
      <w:r>
        <w:t>GPO Box 1751</w:t>
      </w:r>
    </w:p>
    <w:p w14:paraId="4970D3F9" w14:textId="77777777" w:rsidR="00F46E10" w:rsidRDefault="00F46E10" w:rsidP="00F46E10">
      <w:pPr>
        <w:spacing w:after="0"/>
        <w:ind w:left="2552"/>
      </w:pPr>
      <w:r>
        <w:t>Adelaide SA 5001</w:t>
      </w:r>
    </w:p>
    <w:p w14:paraId="0880C0D1" w14:textId="77777777" w:rsidR="00F46E10" w:rsidRDefault="00F46E10" w:rsidP="00E17476">
      <w:pPr>
        <w:spacing w:after="0"/>
        <w:ind w:left="2552"/>
      </w:pPr>
      <w:r>
        <w:t>Contact: (08) 7424 1427</w:t>
      </w:r>
    </w:p>
    <w:p w14:paraId="4E71BEBB" w14:textId="77777777" w:rsidR="00F46E10" w:rsidRDefault="00F46E10" w:rsidP="00F46E10">
      <w:r>
        <w:t>Dated: 30 July 2024</w:t>
      </w:r>
    </w:p>
    <w:p w14:paraId="7CAEFD99" w14:textId="77777777" w:rsidR="00F46E10" w:rsidRPr="00A00765" w:rsidRDefault="00F46E10" w:rsidP="000E1BAD">
      <w:pPr>
        <w:spacing w:after="0"/>
      </w:pPr>
      <w:r w:rsidRPr="00A00765">
        <w:t>Signed for and on behalf of the SOUTH AUSTRALIAN WATER CORPORATION by a person duly authorised by an Instrument of Authority dated 12 December 2013:</w:t>
      </w:r>
    </w:p>
    <w:p w14:paraId="6043C579" w14:textId="77777777" w:rsidR="00F46E10" w:rsidRPr="00A00765" w:rsidRDefault="00F46E10" w:rsidP="00F46E10">
      <w:pPr>
        <w:pStyle w:val="GG-SName"/>
      </w:pPr>
      <w:r w:rsidRPr="00A00765">
        <w:t>Blake Allan Wegener</w:t>
      </w:r>
    </w:p>
    <w:p w14:paraId="22FBAC91" w14:textId="77777777" w:rsidR="00F46E10" w:rsidRPr="00A00765" w:rsidRDefault="00F46E10" w:rsidP="000E1BAD">
      <w:pPr>
        <w:pStyle w:val="GG-body"/>
        <w:spacing w:after="60"/>
        <w:jc w:val="right"/>
      </w:pPr>
      <w:r w:rsidRPr="00A00765">
        <w:t>Manager, Property Services</w:t>
      </w:r>
    </w:p>
    <w:p w14:paraId="2C1808F3" w14:textId="77777777" w:rsidR="00F46E10" w:rsidRPr="00A00765" w:rsidRDefault="00F46E10" w:rsidP="000E1BAD">
      <w:pPr>
        <w:spacing w:after="60"/>
      </w:pPr>
      <w:r w:rsidRPr="00A00765">
        <w:t>Signed in my presence by the Manager, Property Services who is either personally known to me or has satisfied me to his or her identity</w:t>
      </w:r>
      <w:r>
        <w:t>:</w:t>
      </w:r>
    </w:p>
    <w:p w14:paraId="311C16B0" w14:textId="77777777" w:rsidR="00F46E10" w:rsidRDefault="00F46E10" w:rsidP="00F46E10">
      <w:pPr>
        <w:pStyle w:val="GG-SName"/>
        <w:ind w:left="709" w:hanging="709"/>
      </w:pPr>
      <w:r w:rsidRPr="0099026C">
        <w:rPr>
          <w:smallCaps w:val="0"/>
        </w:rPr>
        <w:t>Witness:</w:t>
      </w:r>
      <w:r>
        <w:tab/>
      </w:r>
      <w:r w:rsidRPr="002B742D">
        <w:t>Megan Jane Nillissen</w:t>
      </w:r>
    </w:p>
    <w:p w14:paraId="1D9F318F" w14:textId="77777777" w:rsidR="00F46E10" w:rsidRPr="00A00765" w:rsidRDefault="00F46E10" w:rsidP="00F46E10">
      <w:pPr>
        <w:pStyle w:val="GG-Signature"/>
      </w:pPr>
      <w:r>
        <w:t>Property Consultant</w:t>
      </w:r>
    </w:p>
    <w:p w14:paraId="7F3D09B2" w14:textId="77777777" w:rsidR="00F46E10" w:rsidRPr="00A00765" w:rsidRDefault="00F46E10" w:rsidP="00F46E10">
      <w:pPr>
        <w:pStyle w:val="GG-Signature"/>
      </w:pPr>
      <w:r w:rsidRPr="00A00765">
        <w:t>C/- S. A. Water Corporation</w:t>
      </w:r>
    </w:p>
    <w:p w14:paraId="63A9EE31" w14:textId="77777777" w:rsidR="00F46E10" w:rsidRPr="00A00765" w:rsidRDefault="00F46E10" w:rsidP="00F46E10">
      <w:pPr>
        <w:pStyle w:val="GG-Signature"/>
      </w:pPr>
      <w:r w:rsidRPr="00A00765">
        <w:t>GPO Box 1751, Adelaide SA 5001</w:t>
      </w:r>
    </w:p>
    <w:p w14:paraId="3C9F7262" w14:textId="5E34A1EA" w:rsidR="007E2A92" w:rsidRDefault="00F46E10" w:rsidP="00274B52">
      <w:pPr>
        <w:pStyle w:val="GG-Signature"/>
      </w:pPr>
      <w:r w:rsidRPr="00A00765">
        <w:t>Telephone No</w:t>
      </w:r>
      <w:r>
        <w:t>. (</w:t>
      </w:r>
      <w:r w:rsidRPr="002B742D">
        <w:t>08</w:t>
      </w:r>
      <w:r>
        <w:t>)</w:t>
      </w:r>
      <w:r w:rsidRPr="002B742D">
        <w:t xml:space="preserve"> 7424 1428</w:t>
      </w:r>
    </w:p>
    <w:p w14:paraId="0A4158D8" w14:textId="77777777" w:rsidR="00274B52" w:rsidRDefault="00274B52" w:rsidP="00274B52">
      <w:pPr>
        <w:pStyle w:val="GG-Signature"/>
        <w:pBdr>
          <w:bottom w:val="single" w:sz="4" w:space="1" w:color="auto"/>
        </w:pBdr>
        <w:spacing w:line="52" w:lineRule="exact"/>
        <w:jc w:val="center"/>
        <w:rPr>
          <w:lang w:val="en-US"/>
        </w:rPr>
      </w:pPr>
    </w:p>
    <w:p w14:paraId="1D28C86D" w14:textId="77777777" w:rsidR="00274B52" w:rsidRDefault="00274B52" w:rsidP="00274B52">
      <w:pPr>
        <w:pStyle w:val="GG-Signature"/>
        <w:pBdr>
          <w:top w:val="single" w:sz="4" w:space="1" w:color="auto"/>
        </w:pBdr>
        <w:spacing w:before="34" w:line="14" w:lineRule="exact"/>
        <w:jc w:val="center"/>
        <w:rPr>
          <w:lang w:val="en-US"/>
        </w:rPr>
      </w:pPr>
    </w:p>
    <w:p w14:paraId="7F64F7A1" w14:textId="77777777" w:rsidR="00274B52" w:rsidRDefault="00274B52" w:rsidP="00274B52">
      <w:pPr>
        <w:pStyle w:val="NoSpacing"/>
        <w:rPr>
          <w:lang w:val="en-US"/>
        </w:rPr>
      </w:pPr>
    </w:p>
    <w:p w14:paraId="5302CDB1" w14:textId="77777777" w:rsidR="00274B52" w:rsidRDefault="00274B52" w:rsidP="009407D8">
      <w:pPr>
        <w:pStyle w:val="Heading2"/>
      </w:pPr>
      <w:bookmarkStart w:id="307" w:name="_Toc173336549"/>
      <w:r>
        <w:t>Local Government (Elections) Act 1999</w:t>
      </w:r>
      <w:bookmarkEnd w:id="307"/>
    </w:p>
    <w:p w14:paraId="2D99E8E0" w14:textId="77777777" w:rsidR="00274B52" w:rsidRDefault="00274B52" w:rsidP="000E1BAD">
      <w:pPr>
        <w:pStyle w:val="GG-Title2"/>
        <w:spacing w:after="60"/>
      </w:pPr>
      <w:r>
        <w:t>Lower Eyre Council</w:t>
      </w:r>
    </w:p>
    <w:p w14:paraId="0487B098" w14:textId="77777777" w:rsidR="00274B52" w:rsidRDefault="00274B52" w:rsidP="000E1BAD">
      <w:pPr>
        <w:pStyle w:val="GG-Title3"/>
        <w:spacing w:after="60"/>
      </w:pPr>
      <w:r>
        <w:t>Supplementary Election of Area Councillor—Election Results</w:t>
      </w:r>
    </w:p>
    <w:p w14:paraId="648E7B2D" w14:textId="77777777" w:rsidR="00274B52" w:rsidRDefault="00274B52" w:rsidP="000E1BAD">
      <w:pPr>
        <w:spacing w:after="60"/>
      </w:pPr>
      <w:r>
        <w:t>Conducted on Tuesday, 23 July 2024</w:t>
      </w:r>
    </w:p>
    <w:p w14:paraId="491863E2" w14:textId="77777777" w:rsidR="00274B52" w:rsidRDefault="00274B52" w:rsidP="000E1BAD">
      <w:pPr>
        <w:spacing w:after="20"/>
        <w:ind w:left="142"/>
      </w:pPr>
      <w:r>
        <w:t>Formal Ballot Papers—1,060</w:t>
      </w:r>
    </w:p>
    <w:p w14:paraId="47BCBC94" w14:textId="77777777" w:rsidR="00274B52" w:rsidRDefault="00274B52" w:rsidP="000E1BAD">
      <w:pPr>
        <w:spacing w:after="20"/>
        <w:ind w:left="142"/>
      </w:pPr>
      <w:r>
        <w:t>Informal Ballot Papers—5</w:t>
      </w:r>
    </w:p>
    <w:p w14:paraId="2E9B4DB0" w14:textId="77777777" w:rsidR="00274B52" w:rsidRDefault="00274B52" w:rsidP="00274B52">
      <w:pPr>
        <w:ind w:left="142"/>
      </w:pPr>
      <w:r>
        <w:t>Quota—531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6"/>
        <w:gridCol w:w="1843"/>
        <w:gridCol w:w="1701"/>
      </w:tblGrid>
      <w:tr w:rsidR="00274B52" w:rsidRPr="007D79CA" w14:paraId="6904772A" w14:textId="77777777" w:rsidTr="00564040">
        <w:trPr>
          <w:jc w:val="center"/>
        </w:trPr>
        <w:tc>
          <w:tcPr>
            <w:tcW w:w="2126" w:type="dxa"/>
            <w:tcBorders>
              <w:top w:val="single" w:sz="4" w:space="0" w:color="auto"/>
              <w:bottom w:val="single" w:sz="4" w:space="0" w:color="auto"/>
            </w:tcBorders>
            <w:vAlign w:val="center"/>
          </w:tcPr>
          <w:p w14:paraId="17001D33"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D79CA">
              <w:rPr>
                <w:b/>
                <w:bCs/>
              </w:rPr>
              <w:t>Candidates</w:t>
            </w:r>
          </w:p>
        </w:tc>
        <w:tc>
          <w:tcPr>
            <w:tcW w:w="1843" w:type="dxa"/>
            <w:tcBorders>
              <w:top w:val="single" w:sz="4" w:space="0" w:color="auto"/>
              <w:bottom w:val="single" w:sz="4" w:space="0" w:color="auto"/>
            </w:tcBorders>
            <w:vAlign w:val="center"/>
          </w:tcPr>
          <w:p w14:paraId="7A6CF335"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D79CA">
              <w:rPr>
                <w:b/>
                <w:bCs/>
              </w:rPr>
              <w:t>First Preference Votes</w:t>
            </w:r>
          </w:p>
        </w:tc>
        <w:tc>
          <w:tcPr>
            <w:tcW w:w="1701" w:type="dxa"/>
            <w:tcBorders>
              <w:top w:val="single" w:sz="4" w:space="0" w:color="auto"/>
              <w:bottom w:val="single" w:sz="4" w:space="0" w:color="auto"/>
            </w:tcBorders>
            <w:vAlign w:val="center"/>
          </w:tcPr>
          <w:p w14:paraId="40BB359C"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D79CA">
              <w:rPr>
                <w:b/>
                <w:bCs/>
              </w:rPr>
              <w:t>Elected/Excluded</w:t>
            </w:r>
          </w:p>
        </w:tc>
      </w:tr>
      <w:tr w:rsidR="00274B52" w:rsidRPr="007D79CA" w14:paraId="2420EE1E" w14:textId="77777777" w:rsidTr="00564040">
        <w:trPr>
          <w:jc w:val="center"/>
        </w:trPr>
        <w:tc>
          <w:tcPr>
            <w:tcW w:w="2126" w:type="dxa"/>
            <w:tcBorders>
              <w:top w:val="single" w:sz="4" w:space="0" w:color="auto"/>
            </w:tcBorders>
          </w:tcPr>
          <w:p w14:paraId="6B5C69C3"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7D79CA">
              <w:t>ISLE, John Barry</w:t>
            </w:r>
          </w:p>
        </w:tc>
        <w:tc>
          <w:tcPr>
            <w:tcW w:w="1843" w:type="dxa"/>
            <w:tcBorders>
              <w:top w:val="single" w:sz="4" w:space="0" w:color="auto"/>
            </w:tcBorders>
          </w:tcPr>
          <w:p w14:paraId="53524012"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7D79CA">
              <w:t>655</w:t>
            </w:r>
          </w:p>
        </w:tc>
        <w:tc>
          <w:tcPr>
            <w:tcW w:w="1701" w:type="dxa"/>
            <w:tcBorders>
              <w:top w:val="single" w:sz="4" w:space="0" w:color="auto"/>
            </w:tcBorders>
          </w:tcPr>
          <w:p w14:paraId="1570D17A"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7D79CA">
              <w:t>Elected</w:t>
            </w:r>
          </w:p>
        </w:tc>
      </w:tr>
      <w:tr w:rsidR="00274B52" w:rsidRPr="007D79CA" w14:paraId="52F82C71" w14:textId="77777777" w:rsidTr="00564040">
        <w:trPr>
          <w:jc w:val="center"/>
        </w:trPr>
        <w:tc>
          <w:tcPr>
            <w:tcW w:w="2126" w:type="dxa"/>
            <w:tcBorders>
              <w:bottom w:val="single" w:sz="4" w:space="0" w:color="auto"/>
            </w:tcBorders>
          </w:tcPr>
          <w:p w14:paraId="1E5BC29A"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7D79CA">
              <w:t>SANTUCCI, Ricardo Stephen</w:t>
            </w:r>
          </w:p>
        </w:tc>
        <w:tc>
          <w:tcPr>
            <w:tcW w:w="1843" w:type="dxa"/>
            <w:tcBorders>
              <w:bottom w:val="single" w:sz="4" w:space="0" w:color="auto"/>
            </w:tcBorders>
          </w:tcPr>
          <w:p w14:paraId="41454F48"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D79CA">
              <w:t>405</w:t>
            </w:r>
          </w:p>
        </w:tc>
        <w:tc>
          <w:tcPr>
            <w:tcW w:w="1701" w:type="dxa"/>
            <w:tcBorders>
              <w:bottom w:val="single" w:sz="4" w:space="0" w:color="auto"/>
            </w:tcBorders>
          </w:tcPr>
          <w:p w14:paraId="1AFF65FC"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
        </w:tc>
      </w:tr>
      <w:tr w:rsidR="00274B52" w:rsidRPr="007D79CA" w14:paraId="4FD9085E" w14:textId="77777777" w:rsidTr="00564040">
        <w:trPr>
          <w:jc w:val="center"/>
        </w:trPr>
        <w:tc>
          <w:tcPr>
            <w:tcW w:w="2126" w:type="dxa"/>
            <w:tcBorders>
              <w:top w:val="single" w:sz="4" w:space="0" w:color="auto"/>
            </w:tcBorders>
          </w:tcPr>
          <w:p w14:paraId="15CDD839"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14ECCF23"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701" w:type="dxa"/>
            <w:tcBorders>
              <w:top w:val="single" w:sz="4" w:space="0" w:color="auto"/>
            </w:tcBorders>
          </w:tcPr>
          <w:p w14:paraId="5BD32FAE"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5422D60A" w14:textId="77777777" w:rsidR="00274B52" w:rsidRDefault="00274B52" w:rsidP="00274B52">
      <w:pPr>
        <w:pStyle w:val="GG-SDated"/>
      </w:pPr>
      <w:r>
        <w:t>Dated: 1 August 2024</w:t>
      </w:r>
    </w:p>
    <w:p w14:paraId="577A19F2" w14:textId="77777777" w:rsidR="00274B52" w:rsidRDefault="00274B52" w:rsidP="00274B52">
      <w:pPr>
        <w:pStyle w:val="GG-SName"/>
      </w:pPr>
      <w:r>
        <w:t>Mick Sherry</w:t>
      </w:r>
    </w:p>
    <w:p w14:paraId="02422A5D" w14:textId="77777777" w:rsidR="00274B52" w:rsidRDefault="00274B52" w:rsidP="00274B52">
      <w:pPr>
        <w:pStyle w:val="GG-Signature"/>
      </w:pPr>
      <w:r>
        <w:t>Returning Officer</w:t>
      </w:r>
    </w:p>
    <w:p w14:paraId="3F5FF645" w14:textId="77777777" w:rsidR="00274B52" w:rsidRDefault="00274B52" w:rsidP="00274B52">
      <w:pPr>
        <w:pBdr>
          <w:top w:val="single" w:sz="4" w:space="1" w:color="auto"/>
        </w:pBdr>
        <w:spacing w:before="100" w:after="0" w:line="14" w:lineRule="exact"/>
        <w:jc w:val="center"/>
      </w:pPr>
    </w:p>
    <w:p w14:paraId="5F778FA8" w14:textId="77777777" w:rsidR="00274B52" w:rsidRPr="007D2F27" w:rsidRDefault="00274B52" w:rsidP="00274B52">
      <w:pPr>
        <w:pStyle w:val="NoSpacing"/>
      </w:pPr>
    </w:p>
    <w:p w14:paraId="4B33B40E" w14:textId="77777777" w:rsidR="00274B52" w:rsidRDefault="00274B52" w:rsidP="00274B52">
      <w:pPr>
        <w:pStyle w:val="GG-Title1"/>
      </w:pPr>
      <w:r>
        <w:t>Local Government (Elections) Act 1999</w:t>
      </w:r>
    </w:p>
    <w:p w14:paraId="198F6C48" w14:textId="77777777" w:rsidR="00274B52" w:rsidRDefault="00274B52" w:rsidP="000E1BAD">
      <w:pPr>
        <w:pStyle w:val="GG-Title2"/>
        <w:spacing w:after="60"/>
      </w:pPr>
      <w:r>
        <w:t>District Council of Yankalilla</w:t>
      </w:r>
    </w:p>
    <w:p w14:paraId="2E39CEEA" w14:textId="77777777" w:rsidR="00274B52" w:rsidRDefault="00274B52" w:rsidP="000E1BAD">
      <w:pPr>
        <w:pStyle w:val="GG-Title3"/>
        <w:spacing w:after="60"/>
      </w:pPr>
      <w:r w:rsidRPr="00F00AB3">
        <w:t>Supplementary Election of Councillor for Light Ward</w:t>
      </w:r>
      <w:r>
        <w:t>—Election Results</w:t>
      </w:r>
    </w:p>
    <w:p w14:paraId="7AC3A8CB" w14:textId="77777777" w:rsidR="00274B52" w:rsidRDefault="00274B52" w:rsidP="000E1BAD">
      <w:pPr>
        <w:spacing w:after="60"/>
      </w:pPr>
      <w:r>
        <w:t>Conducted on Tuesday, 23 July 2024</w:t>
      </w:r>
    </w:p>
    <w:p w14:paraId="3F2F6005" w14:textId="77777777" w:rsidR="00274B52" w:rsidRDefault="00274B52" w:rsidP="000E1BAD">
      <w:pPr>
        <w:spacing w:after="20"/>
        <w:ind w:left="142"/>
      </w:pPr>
      <w:r>
        <w:t>Formal Ballot Papers—1,125</w:t>
      </w:r>
    </w:p>
    <w:p w14:paraId="1783656D" w14:textId="77777777" w:rsidR="00274B52" w:rsidRDefault="00274B52" w:rsidP="000E1BAD">
      <w:pPr>
        <w:spacing w:after="20"/>
        <w:ind w:left="142"/>
      </w:pPr>
      <w:r>
        <w:t>Informal Ballot Papers—4</w:t>
      </w:r>
    </w:p>
    <w:p w14:paraId="26D6D69F" w14:textId="77777777" w:rsidR="00274B52" w:rsidRDefault="00274B52" w:rsidP="00274B52">
      <w:pPr>
        <w:ind w:left="142"/>
      </w:pPr>
      <w:r>
        <w:t>Quota—563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9"/>
        <w:gridCol w:w="1843"/>
        <w:gridCol w:w="1701"/>
      </w:tblGrid>
      <w:tr w:rsidR="00274B52" w:rsidRPr="007D79CA" w14:paraId="2BC064CC" w14:textId="77777777" w:rsidTr="00564040">
        <w:trPr>
          <w:tblHeader/>
          <w:jc w:val="center"/>
        </w:trPr>
        <w:tc>
          <w:tcPr>
            <w:tcW w:w="1559" w:type="dxa"/>
            <w:tcBorders>
              <w:top w:val="single" w:sz="4" w:space="0" w:color="auto"/>
              <w:bottom w:val="single" w:sz="4" w:space="0" w:color="auto"/>
            </w:tcBorders>
            <w:vAlign w:val="center"/>
          </w:tcPr>
          <w:p w14:paraId="1AF46B4E"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D79CA">
              <w:rPr>
                <w:b/>
                <w:bCs/>
              </w:rPr>
              <w:t>Candidates</w:t>
            </w:r>
          </w:p>
        </w:tc>
        <w:tc>
          <w:tcPr>
            <w:tcW w:w="1843" w:type="dxa"/>
            <w:tcBorders>
              <w:top w:val="single" w:sz="4" w:space="0" w:color="auto"/>
              <w:bottom w:val="single" w:sz="4" w:space="0" w:color="auto"/>
            </w:tcBorders>
            <w:vAlign w:val="center"/>
          </w:tcPr>
          <w:p w14:paraId="2DC54523"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D79CA">
              <w:rPr>
                <w:b/>
                <w:bCs/>
              </w:rPr>
              <w:t>First Preference Votes</w:t>
            </w:r>
          </w:p>
        </w:tc>
        <w:tc>
          <w:tcPr>
            <w:tcW w:w="1701" w:type="dxa"/>
            <w:tcBorders>
              <w:top w:val="single" w:sz="4" w:space="0" w:color="auto"/>
              <w:bottom w:val="single" w:sz="4" w:space="0" w:color="auto"/>
            </w:tcBorders>
            <w:vAlign w:val="center"/>
          </w:tcPr>
          <w:p w14:paraId="03FA133B"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D79CA">
              <w:rPr>
                <w:b/>
                <w:bCs/>
              </w:rPr>
              <w:t>Elected/Excluded</w:t>
            </w:r>
          </w:p>
        </w:tc>
      </w:tr>
      <w:tr w:rsidR="00274B52" w:rsidRPr="007D79CA" w14:paraId="47F2D36C" w14:textId="77777777" w:rsidTr="00564040">
        <w:trPr>
          <w:tblHeader/>
          <w:jc w:val="center"/>
        </w:trPr>
        <w:tc>
          <w:tcPr>
            <w:tcW w:w="1559" w:type="dxa"/>
            <w:tcBorders>
              <w:top w:val="single" w:sz="4" w:space="0" w:color="auto"/>
            </w:tcBorders>
            <w:vAlign w:val="center"/>
          </w:tcPr>
          <w:p w14:paraId="0EE7BFF4" w14:textId="77777777" w:rsidR="00274B52" w:rsidRPr="00847DA2"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843" w:type="dxa"/>
            <w:tcBorders>
              <w:top w:val="single" w:sz="4" w:space="0" w:color="auto"/>
            </w:tcBorders>
            <w:vAlign w:val="center"/>
          </w:tcPr>
          <w:p w14:paraId="6BBB9EF2" w14:textId="77777777" w:rsidR="00274B52" w:rsidRPr="00847DA2"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701" w:type="dxa"/>
            <w:tcBorders>
              <w:top w:val="single" w:sz="4" w:space="0" w:color="auto"/>
            </w:tcBorders>
            <w:vAlign w:val="center"/>
          </w:tcPr>
          <w:p w14:paraId="17CDA9AB" w14:textId="77777777" w:rsidR="00274B52" w:rsidRPr="00847DA2"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274B52" w:rsidRPr="007D79CA" w14:paraId="024FC0DD" w14:textId="77777777" w:rsidTr="00564040">
        <w:trPr>
          <w:jc w:val="center"/>
        </w:trPr>
        <w:tc>
          <w:tcPr>
            <w:tcW w:w="1559" w:type="dxa"/>
          </w:tcPr>
          <w:p w14:paraId="49A5A8F4"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A702A5">
              <w:t>DENTON, Gavin</w:t>
            </w:r>
          </w:p>
        </w:tc>
        <w:tc>
          <w:tcPr>
            <w:tcW w:w="1843" w:type="dxa"/>
          </w:tcPr>
          <w:p w14:paraId="734F86DB"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702A5">
              <w:t>251</w:t>
            </w:r>
          </w:p>
        </w:tc>
        <w:tc>
          <w:tcPr>
            <w:tcW w:w="1701" w:type="dxa"/>
          </w:tcPr>
          <w:p w14:paraId="4CF5872E"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702A5">
              <w:t>Excluded</w:t>
            </w:r>
          </w:p>
        </w:tc>
      </w:tr>
      <w:tr w:rsidR="00274B52" w:rsidRPr="007D79CA" w14:paraId="5040774E" w14:textId="77777777" w:rsidTr="00564040">
        <w:trPr>
          <w:jc w:val="center"/>
        </w:trPr>
        <w:tc>
          <w:tcPr>
            <w:tcW w:w="1559" w:type="dxa"/>
          </w:tcPr>
          <w:p w14:paraId="48A686E5"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A702A5">
              <w:t>HATCH, Karin</w:t>
            </w:r>
          </w:p>
        </w:tc>
        <w:tc>
          <w:tcPr>
            <w:tcW w:w="1843" w:type="dxa"/>
          </w:tcPr>
          <w:p w14:paraId="3791EA44"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702A5">
              <w:t>528</w:t>
            </w:r>
          </w:p>
        </w:tc>
        <w:tc>
          <w:tcPr>
            <w:tcW w:w="1701" w:type="dxa"/>
          </w:tcPr>
          <w:p w14:paraId="73D512D5"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702A5">
              <w:t>Elected</w:t>
            </w:r>
          </w:p>
        </w:tc>
      </w:tr>
      <w:tr w:rsidR="00274B52" w:rsidRPr="007D79CA" w14:paraId="286F3A50" w14:textId="77777777" w:rsidTr="00564040">
        <w:trPr>
          <w:jc w:val="center"/>
        </w:trPr>
        <w:tc>
          <w:tcPr>
            <w:tcW w:w="1559" w:type="dxa"/>
            <w:tcBorders>
              <w:bottom w:val="single" w:sz="4" w:space="0" w:color="auto"/>
            </w:tcBorders>
          </w:tcPr>
          <w:p w14:paraId="542DC3FA"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A702A5">
              <w:t>GROCKE, Shane</w:t>
            </w:r>
          </w:p>
        </w:tc>
        <w:tc>
          <w:tcPr>
            <w:tcW w:w="1843" w:type="dxa"/>
            <w:tcBorders>
              <w:bottom w:val="single" w:sz="4" w:space="0" w:color="auto"/>
            </w:tcBorders>
          </w:tcPr>
          <w:p w14:paraId="7AC42316"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A702A5">
              <w:t>346</w:t>
            </w:r>
          </w:p>
        </w:tc>
        <w:tc>
          <w:tcPr>
            <w:tcW w:w="1701" w:type="dxa"/>
            <w:tcBorders>
              <w:bottom w:val="single" w:sz="4" w:space="0" w:color="auto"/>
            </w:tcBorders>
          </w:tcPr>
          <w:p w14:paraId="5182F7F4"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
        </w:tc>
      </w:tr>
      <w:tr w:rsidR="00274B52" w:rsidRPr="007D79CA" w14:paraId="02B045B3" w14:textId="77777777" w:rsidTr="00564040">
        <w:trPr>
          <w:jc w:val="center"/>
        </w:trPr>
        <w:tc>
          <w:tcPr>
            <w:tcW w:w="1559" w:type="dxa"/>
            <w:tcBorders>
              <w:top w:val="single" w:sz="4" w:space="0" w:color="auto"/>
            </w:tcBorders>
          </w:tcPr>
          <w:p w14:paraId="4E1CCD67"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4200C70D"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701" w:type="dxa"/>
            <w:tcBorders>
              <w:top w:val="single" w:sz="4" w:space="0" w:color="auto"/>
            </w:tcBorders>
          </w:tcPr>
          <w:p w14:paraId="32E1275F" w14:textId="77777777" w:rsidR="00274B52" w:rsidRPr="007D79CA" w:rsidRDefault="00274B52"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F6EA3DE" w14:textId="77777777" w:rsidR="00274B52" w:rsidRDefault="00274B52" w:rsidP="00274B52">
      <w:pPr>
        <w:pStyle w:val="GG-SDated"/>
      </w:pPr>
      <w:r>
        <w:t>Dated: 1 August 2024</w:t>
      </w:r>
    </w:p>
    <w:p w14:paraId="12914C34" w14:textId="77777777" w:rsidR="00274B52" w:rsidRDefault="00274B52" w:rsidP="00274B52">
      <w:pPr>
        <w:pStyle w:val="GG-SName"/>
      </w:pPr>
      <w:r>
        <w:t>Mick Sherry</w:t>
      </w:r>
    </w:p>
    <w:p w14:paraId="0E46F5C3" w14:textId="0A55B1A8" w:rsidR="00274B52" w:rsidRDefault="00274B52" w:rsidP="00274B52">
      <w:pPr>
        <w:pStyle w:val="GG-Signature"/>
      </w:pPr>
      <w:r>
        <w:t>Returning Officer</w:t>
      </w:r>
    </w:p>
    <w:p w14:paraId="08C3F2A2" w14:textId="77777777" w:rsidR="00274B52" w:rsidRDefault="00274B52" w:rsidP="00274B52">
      <w:pPr>
        <w:pStyle w:val="GG-Signature"/>
        <w:pBdr>
          <w:bottom w:val="single" w:sz="4" w:space="1" w:color="auto"/>
        </w:pBdr>
        <w:spacing w:line="52" w:lineRule="exact"/>
        <w:jc w:val="center"/>
        <w:rPr>
          <w:lang w:val="en-US"/>
        </w:rPr>
      </w:pPr>
    </w:p>
    <w:p w14:paraId="0E0D5D5B" w14:textId="77777777" w:rsidR="00274B52" w:rsidRDefault="00274B52" w:rsidP="00274B52">
      <w:pPr>
        <w:pStyle w:val="GG-Signature"/>
        <w:pBdr>
          <w:top w:val="single" w:sz="4" w:space="1" w:color="auto"/>
        </w:pBdr>
        <w:spacing w:before="34" w:line="14" w:lineRule="exact"/>
        <w:jc w:val="center"/>
        <w:rPr>
          <w:lang w:val="en-US"/>
        </w:rPr>
      </w:pPr>
    </w:p>
    <w:p w14:paraId="5E69DB81" w14:textId="77777777" w:rsidR="00AF6EBF" w:rsidRDefault="00AF6EBF" w:rsidP="009407D8">
      <w:pPr>
        <w:pStyle w:val="Heading2"/>
      </w:pPr>
      <w:bookmarkStart w:id="308" w:name="_Toc173336550"/>
      <w:r>
        <w:lastRenderedPageBreak/>
        <w:t>Local Government Act 1999</w:t>
      </w:r>
      <w:bookmarkEnd w:id="308"/>
    </w:p>
    <w:p w14:paraId="1E16CECA" w14:textId="77777777" w:rsidR="00AF6EBF" w:rsidRDefault="00AF6EBF" w:rsidP="004973A0">
      <w:pPr>
        <w:pStyle w:val="GG-Title2"/>
        <w:spacing w:after="60"/>
      </w:pPr>
      <w:r>
        <w:t>Fleurieu Regional Aquatic Centre Authority</w:t>
      </w:r>
    </w:p>
    <w:p w14:paraId="6C07D693" w14:textId="77777777" w:rsidR="00AF6EBF" w:rsidRDefault="00AF6EBF" w:rsidP="004973A0">
      <w:pPr>
        <w:pStyle w:val="GG-Title3"/>
        <w:spacing w:after="60"/>
      </w:pPr>
      <w:r>
        <w:t>Winding up of a Subsidiary</w:t>
      </w:r>
    </w:p>
    <w:p w14:paraId="03BFB247" w14:textId="77777777" w:rsidR="00AF6EBF" w:rsidRDefault="00AF6EBF" w:rsidP="004973A0">
      <w:pPr>
        <w:pStyle w:val="GG-body"/>
        <w:spacing w:after="60"/>
      </w:pPr>
      <w:r>
        <w:t xml:space="preserve">The Fleurieu Regional Aquatic Centre Authority was established as a Regional Subsidiary pursuant to Clause 17 of Schedule 2 to the </w:t>
      </w:r>
      <w:r w:rsidRPr="00B12216">
        <w:rPr>
          <w:i/>
          <w:iCs/>
        </w:rPr>
        <w:t>Local</w:t>
      </w:r>
      <w:r>
        <w:rPr>
          <w:i/>
          <w:iCs/>
        </w:rPr>
        <w:t> </w:t>
      </w:r>
      <w:r w:rsidRPr="00B12216">
        <w:rPr>
          <w:i/>
          <w:iCs/>
        </w:rPr>
        <w:t>Government Act 1999</w:t>
      </w:r>
      <w:r>
        <w:t>, with the constituent councils being the Alexandrina Council and the City of Victor Harbor.</w:t>
      </w:r>
    </w:p>
    <w:p w14:paraId="6C26FE6B" w14:textId="77777777" w:rsidR="00AF6EBF" w:rsidRDefault="00AF6EBF" w:rsidP="004973A0">
      <w:pPr>
        <w:pStyle w:val="GG-body"/>
        <w:spacing w:after="60"/>
      </w:pPr>
      <w:r>
        <w:t xml:space="preserve">Pursuant to Clause 33(1)(a) of Schedule 2 to the </w:t>
      </w:r>
      <w:r w:rsidRPr="00B12216">
        <w:rPr>
          <w:i/>
          <w:iCs/>
        </w:rPr>
        <w:t>Local Government Act 1999</w:t>
      </w:r>
      <w:r>
        <w:t>, at the request of the constituent councils, I have determined to wind up the Fleurieu Regional Aquatic Centre Authority as of the date of this notice.</w:t>
      </w:r>
    </w:p>
    <w:p w14:paraId="2EFB4AA7" w14:textId="77777777" w:rsidR="00AF6EBF" w:rsidRDefault="00AF6EBF" w:rsidP="00AF6EBF">
      <w:pPr>
        <w:pStyle w:val="GG-SDated"/>
      </w:pPr>
      <w:r>
        <w:t>Dated: 23 June 2024</w:t>
      </w:r>
    </w:p>
    <w:p w14:paraId="796BC534" w14:textId="77777777" w:rsidR="00AF6EBF" w:rsidRDefault="00AF6EBF" w:rsidP="00AF6EBF">
      <w:pPr>
        <w:pStyle w:val="GG-SName"/>
      </w:pPr>
      <w:r>
        <w:t>Honourable Joseph Karl Szakacs MP</w:t>
      </w:r>
    </w:p>
    <w:p w14:paraId="3679423E" w14:textId="77777777" w:rsidR="00AF6EBF" w:rsidRDefault="00AF6EBF" w:rsidP="00AF6EBF">
      <w:pPr>
        <w:pStyle w:val="GG-Signature"/>
      </w:pPr>
      <w:r>
        <w:t>Minister for Trade and Investment</w:t>
      </w:r>
    </w:p>
    <w:p w14:paraId="64EF2328" w14:textId="77777777" w:rsidR="00AF6EBF" w:rsidRDefault="00AF6EBF" w:rsidP="00AF6EBF">
      <w:pPr>
        <w:pStyle w:val="GG-Signature"/>
      </w:pPr>
      <w:r>
        <w:t>Minister for Local Government</w:t>
      </w:r>
    </w:p>
    <w:p w14:paraId="45249F2E" w14:textId="77777777" w:rsidR="00AF6EBF" w:rsidRDefault="00AF6EBF" w:rsidP="00AF6EBF">
      <w:pPr>
        <w:pStyle w:val="GG-Signature"/>
      </w:pPr>
      <w:r>
        <w:t>Minister for Veterans’ Affairs</w:t>
      </w:r>
    </w:p>
    <w:p w14:paraId="28FB85E6" w14:textId="77777777" w:rsidR="00AF6EBF" w:rsidRDefault="00AF6EBF" w:rsidP="00AF6EBF">
      <w:pPr>
        <w:pStyle w:val="GG-Signature"/>
        <w:pBdr>
          <w:bottom w:val="single" w:sz="4" w:space="1" w:color="auto"/>
        </w:pBdr>
        <w:spacing w:line="52" w:lineRule="exact"/>
        <w:jc w:val="center"/>
      </w:pPr>
    </w:p>
    <w:p w14:paraId="544C8865" w14:textId="77777777" w:rsidR="00AF6EBF" w:rsidRDefault="00AF6EBF" w:rsidP="00AF6EBF">
      <w:pPr>
        <w:pStyle w:val="GG-Signature"/>
        <w:pBdr>
          <w:top w:val="single" w:sz="4" w:space="1" w:color="auto"/>
        </w:pBdr>
        <w:spacing w:before="34" w:line="14" w:lineRule="exact"/>
        <w:jc w:val="center"/>
      </w:pPr>
    </w:p>
    <w:p w14:paraId="17195B3E" w14:textId="77777777" w:rsidR="00AF6EBF" w:rsidRDefault="00AF6EBF" w:rsidP="00AF6EBF">
      <w:pPr>
        <w:pStyle w:val="NoSpacing"/>
      </w:pPr>
    </w:p>
    <w:p w14:paraId="5D29B71E" w14:textId="77777777" w:rsidR="00DF5C61" w:rsidRDefault="00DF5C61" w:rsidP="009407D8">
      <w:pPr>
        <w:pStyle w:val="Heading2"/>
      </w:pPr>
      <w:bookmarkStart w:id="309" w:name="_Toc173336551"/>
      <w:r>
        <w:t>Mental Health Act 2009</w:t>
      </w:r>
      <w:bookmarkEnd w:id="309"/>
    </w:p>
    <w:p w14:paraId="2462D9F5" w14:textId="77777777" w:rsidR="00DF5C61" w:rsidRDefault="00DF5C61" w:rsidP="004973A0">
      <w:pPr>
        <w:pStyle w:val="GG-Title3"/>
        <w:spacing w:after="60"/>
      </w:pPr>
      <w:r>
        <w:t>Authorised Medical Practitioner</w:t>
      </w:r>
    </w:p>
    <w:p w14:paraId="7F506098" w14:textId="77777777" w:rsidR="00DF5C61" w:rsidRDefault="00DF5C61" w:rsidP="004973A0">
      <w:pPr>
        <w:spacing w:after="60"/>
      </w:pPr>
      <w:r>
        <w:t xml:space="preserve">Notice is hereby given in accordance with Section 93(1) of the </w:t>
      </w:r>
      <w:r w:rsidRPr="00E00B51">
        <w:rPr>
          <w:i/>
          <w:iCs/>
        </w:rPr>
        <w:t>Mental Health Act 2009</w:t>
      </w:r>
      <w:r>
        <w:t xml:space="preserve"> that the Chief Psychiatrist has determined the following person as an Authorised Medical Practitioner:</w:t>
      </w:r>
    </w:p>
    <w:p w14:paraId="4996AA31" w14:textId="77777777" w:rsidR="00DF5C61" w:rsidRDefault="00DF5C61" w:rsidP="004973A0">
      <w:pPr>
        <w:spacing w:after="60"/>
        <w:ind w:left="142"/>
      </w:pPr>
      <w:r>
        <w:t>Simon Cousins</w:t>
      </w:r>
    </w:p>
    <w:p w14:paraId="340C071F" w14:textId="77777777" w:rsidR="00DF5C61" w:rsidRDefault="00DF5C61" w:rsidP="004973A0">
      <w:pPr>
        <w:spacing w:after="60"/>
      </w:pPr>
      <w:r>
        <w:t>A determination will be automatically revoked upon the person being registered as a specialist psychiatrist with the Australian Health Practitioner Regulation Agency and as a fellow of the Royal Australian and New Zealand College of Psychiatrists.</w:t>
      </w:r>
    </w:p>
    <w:p w14:paraId="4C7A0AA0" w14:textId="77777777" w:rsidR="00DF5C61" w:rsidRDefault="00DF5C61" w:rsidP="004973A0">
      <w:pPr>
        <w:spacing w:after="60"/>
      </w:pPr>
      <w:r>
        <w:t>The Chief Psychiatrist may vary or revoke this determination at any time.</w:t>
      </w:r>
    </w:p>
    <w:p w14:paraId="00F67837" w14:textId="77777777" w:rsidR="00DF5C61" w:rsidRDefault="00DF5C61" w:rsidP="00DF5C61">
      <w:pPr>
        <w:pStyle w:val="GG-SDated"/>
      </w:pPr>
      <w:r>
        <w:t>Dated: 30 July 2024</w:t>
      </w:r>
    </w:p>
    <w:p w14:paraId="0A6E9287" w14:textId="77777777" w:rsidR="00DF5C61" w:rsidRDefault="00DF5C61" w:rsidP="00DF5C61">
      <w:pPr>
        <w:pStyle w:val="GG-SName"/>
      </w:pPr>
      <w:r>
        <w:t>Dr John Brayley</w:t>
      </w:r>
    </w:p>
    <w:p w14:paraId="4EF7EF87" w14:textId="77777777" w:rsidR="00DF5C61" w:rsidRDefault="00DF5C61" w:rsidP="00DF5C61">
      <w:pPr>
        <w:pStyle w:val="GG-Signature"/>
      </w:pPr>
      <w:r>
        <w:t>Chief Psychiatrist</w:t>
      </w:r>
    </w:p>
    <w:p w14:paraId="18ACF303" w14:textId="77777777" w:rsidR="00DF5C61" w:rsidRDefault="00DF5C61" w:rsidP="00DF5C61">
      <w:pPr>
        <w:pBdr>
          <w:top w:val="single" w:sz="4" w:space="1" w:color="auto"/>
        </w:pBdr>
        <w:spacing w:before="100" w:after="0" w:line="14" w:lineRule="exact"/>
        <w:jc w:val="center"/>
      </w:pPr>
    </w:p>
    <w:p w14:paraId="3DF37788" w14:textId="77777777" w:rsidR="00DF5C61" w:rsidRPr="007D2F27" w:rsidRDefault="00DF5C61" w:rsidP="00DF5C61">
      <w:pPr>
        <w:pStyle w:val="NoSpacing"/>
      </w:pPr>
    </w:p>
    <w:p w14:paraId="7B2234EE" w14:textId="77777777" w:rsidR="00C1452C" w:rsidRDefault="00C1452C" w:rsidP="00C1452C">
      <w:pPr>
        <w:pStyle w:val="GG-Title1"/>
      </w:pPr>
      <w:r>
        <w:t>Mental Health Act 2009</w:t>
      </w:r>
    </w:p>
    <w:p w14:paraId="6A557D47" w14:textId="77777777" w:rsidR="00C1452C" w:rsidRDefault="00C1452C" w:rsidP="00C1452C">
      <w:pPr>
        <w:pStyle w:val="GG-Title3"/>
      </w:pPr>
      <w:r>
        <w:t>Authorised Mental Health Professional</w:t>
      </w:r>
    </w:p>
    <w:p w14:paraId="6CB3FF81" w14:textId="77777777" w:rsidR="00C1452C" w:rsidRDefault="00C1452C" w:rsidP="00C1452C">
      <w:r>
        <w:t xml:space="preserve">Notice is hereby given in accordance with Section 94(1) of the </w:t>
      </w:r>
      <w:r w:rsidRPr="00896416">
        <w:rPr>
          <w:i/>
          <w:iCs/>
        </w:rPr>
        <w:t>Mental Health Act 2009</w:t>
      </w:r>
      <w:r>
        <w:t>, that the Chief Psychiatrist has determined the following persons as an Authorised Mental Health Professional:</w:t>
      </w:r>
    </w:p>
    <w:p w14:paraId="505DFB96" w14:textId="77777777" w:rsidR="00C1452C" w:rsidRDefault="00C1452C" w:rsidP="00C1452C">
      <w:pPr>
        <w:ind w:left="142"/>
      </w:pPr>
      <w:r>
        <w:t>Priscilla Pennington</w:t>
      </w:r>
    </w:p>
    <w:p w14:paraId="40898FEB" w14:textId="77777777" w:rsidR="00C1452C" w:rsidRDefault="00C1452C" w:rsidP="00C1452C">
      <w:r w:rsidRPr="00896416">
        <w:rPr>
          <w:spacing w:val="-2"/>
        </w:rPr>
        <w:t>A person’s determination as an Authorised Mental Health Professional expires three years after the commencement date. The Chief Psychiatrist</w:t>
      </w:r>
      <w:r>
        <w:t xml:space="preserve"> may vary or revoke this determination at any time.</w:t>
      </w:r>
    </w:p>
    <w:p w14:paraId="78630FD2" w14:textId="77777777" w:rsidR="00C1452C" w:rsidRDefault="00C1452C" w:rsidP="00C1452C">
      <w:pPr>
        <w:pStyle w:val="GG-SDated"/>
      </w:pPr>
      <w:r>
        <w:t>Dated: 19 July 2024</w:t>
      </w:r>
    </w:p>
    <w:p w14:paraId="0B62E93F" w14:textId="77777777" w:rsidR="00C1452C" w:rsidRDefault="00C1452C" w:rsidP="00C1452C">
      <w:pPr>
        <w:pStyle w:val="GG-SName"/>
      </w:pPr>
      <w:r>
        <w:t>Dr J. Brayley</w:t>
      </w:r>
    </w:p>
    <w:p w14:paraId="6C9AD666" w14:textId="77777777" w:rsidR="00C1452C" w:rsidRDefault="00C1452C" w:rsidP="00C1452C">
      <w:pPr>
        <w:pStyle w:val="GG-Signature"/>
      </w:pPr>
      <w:r>
        <w:t>Chief Psychiatrist</w:t>
      </w:r>
    </w:p>
    <w:p w14:paraId="0B1FEFF5" w14:textId="77777777" w:rsidR="00C1452C" w:rsidRDefault="00C1452C" w:rsidP="00C1452C">
      <w:pPr>
        <w:pStyle w:val="GG-Signature"/>
        <w:pBdr>
          <w:top w:val="single" w:sz="4" w:space="1" w:color="auto"/>
        </w:pBdr>
        <w:spacing w:before="100" w:line="14" w:lineRule="exact"/>
        <w:jc w:val="center"/>
      </w:pPr>
    </w:p>
    <w:p w14:paraId="634548DE" w14:textId="77777777" w:rsidR="00C1452C" w:rsidRDefault="00C1452C" w:rsidP="00DF5C61">
      <w:pPr>
        <w:pStyle w:val="NoSpacing"/>
      </w:pPr>
    </w:p>
    <w:p w14:paraId="7C5353EE" w14:textId="77777777" w:rsidR="00C1452C" w:rsidRDefault="00C1452C" w:rsidP="00C1452C">
      <w:pPr>
        <w:pStyle w:val="GG-Title1"/>
      </w:pPr>
      <w:r>
        <w:t>Mental Health Act 2009</w:t>
      </w:r>
    </w:p>
    <w:p w14:paraId="23C7C2D4" w14:textId="77777777" w:rsidR="00C1452C" w:rsidRDefault="00C1452C" w:rsidP="00C1452C">
      <w:pPr>
        <w:pStyle w:val="GG-Title3"/>
      </w:pPr>
      <w:r>
        <w:t>Authorised Mental Health Professional</w:t>
      </w:r>
    </w:p>
    <w:p w14:paraId="418A121D" w14:textId="77777777" w:rsidR="00C1452C" w:rsidRDefault="00C1452C" w:rsidP="00C1452C">
      <w:r>
        <w:t xml:space="preserve">Notice is hereby given in accordance with Section 94(1) of the </w:t>
      </w:r>
      <w:r w:rsidRPr="000A3C23">
        <w:rPr>
          <w:i/>
          <w:iCs/>
        </w:rPr>
        <w:t>Mental Health Act 2009</w:t>
      </w:r>
      <w:r>
        <w:t>, that the Chief Psychiatrist has determined the following person as an Authorised Mental Health Professional:</w:t>
      </w:r>
    </w:p>
    <w:p w14:paraId="68E5A6DE" w14:textId="77777777" w:rsidR="00C1452C" w:rsidRDefault="00C1452C" w:rsidP="00C1452C">
      <w:pPr>
        <w:ind w:left="142"/>
      </w:pPr>
      <w:r>
        <w:t>Amy Colman</w:t>
      </w:r>
    </w:p>
    <w:p w14:paraId="4D3F85AA" w14:textId="77777777" w:rsidR="00C1452C" w:rsidRDefault="00C1452C" w:rsidP="00C1452C">
      <w:r>
        <w:t>This determination is subject to the following determination: Amy Colman must complete 2 AMHP Support sessions within 3 months of the date of this determination.</w:t>
      </w:r>
    </w:p>
    <w:p w14:paraId="18F79DA2" w14:textId="77777777" w:rsidR="00C1452C" w:rsidRDefault="00C1452C" w:rsidP="00C1452C">
      <w:r w:rsidRPr="000A3C23">
        <w:rPr>
          <w:spacing w:val="-2"/>
        </w:rPr>
        <w:t>A person’s determination as an Authorised Mental Health Professional expires three years after the commencement date. The Chief Psychiatrist</w:t>
      </w:r>
      <w:r>
        <w:t xml:space="preserve"> make vary or revoke this determination at any time.</w:t>
      </w:r>
    </w:p>
    <w:p w14:paraId="6E66FF47" w14:textId="77777777" w:rsidR="00C1452C" w:rsidRDefault="00C1452C" w:rsidP="00C1452C">
      <w:pPr>
        <w:pStyle w:val="GG-SDated"/>
      </w:pPr>
      <w:r>
        <w:t>Dated: 30 July 2024</w:t>
      </w:r>
    </w:p>
    <w:p w14:paraId="005C462D" w14:textId="77777777" w:rsidR="00C1452C" w:rsidRDefault="00C1452C" w:rsidP="00C1452C">
      <w:pPr>
        <w:pStyle w:val="GG-SName"/>
      </w:pPr>
      <w:r>
        <w:t>Dr John Brayley</w:t>
      </w:r>
    </w:p>
    <w:p w14:paraId="6EFCD7BB" w14:textId="77777777" w:rsidR="00C1452C" w:rsidRDefault="00C1452C" w:rsidP="00C1452C">
      <w:pPr>
        <w:pStyle w:val="GG-Signature"/>
      </w:pPr>
      <w:r>
        <w:t>Chief Psychiatrist</w:t>
      </w:r>
    </w:p>
    <w:p w14:paraId="74ED014A" w14:textId="77777777" w:rsidR="00C1452C" w:rsidRDefault="00C1452C" w:rsidP="00C1452C">
      <w:pPr>
        <w:pBdr>
          <w:top w:val="single" w:sz="4" w:space="1" w:color="auto"/>
        </w:pBdr>
        <w:spacing w:before="100" w:after="0" w:line="14" w:lineRule="exact"/>
        <w:jc w:val="center"/>
      </w:pPr>
    </w:p>
    <w:p w14:paraId="435772BD" w14:textId="77777777" w:rsidR="00C1452C" w:rsidRDefault="00C1452C" w:rsidP="00DF5C61">
      <w:pPr>
        <w:pStyle w:val="NoSpacing"/>
      </w:pPr>
    </w:p>
    <w:p w14:paraId="6031056C" w14:textId="77777777" w:rsidR="00C1452C" w:rsidRDefault="00C1452C" w:rsidP="00C1452C">
      <w:pPr>
        <w:pStyle w:val="GG-Title1"/>
      </w:pPr>
      <w:r>
        <w:t>Mental Health Act 2009</w:t>
      </w:r>
    </w:p>
    <w:p w14:paraId="53A9F040" w14:textId="77777777" w:rsidR="00C1452C" w:rsidRDefault="00C1452C" w:rsidP="00C1452C">
      <w:pPr>
        <w:pStyle w:val="GG-Title3"/>
      </w:pPr>
      <w:r>
        <w:t>Authorised Mental Health Professional</w:t>
      </w:r>
    </w:p>
    <w:p w14:paraId="3972B64B" w14:textId="77777777" w:rsidR="00C1452C" w:rsidRDefault="00C1452C" w:rsidP="00C1452C">
      <w:r>
        <w:t xml:space="preserve">Notice is hereby given in accordance with Section 94(1) of the </w:t>
      </w:r>
      <w:r>
        <w:rPr>
          <w:i/>
          <w:iCs/>
        </w:rPr>
        <w:t>Mental Health Act 2009</w:t>
      </w:r>
      <w:r>
        <w:t>, that the Chief Psychiatrist has determined the following person as an Authorised Mental Health Professional:</w:t>
      </w:r>
    </w:p>
    <w:p w14:paraId="00C83C6F" w14:textId="77777777" w:rsidR="00C1452C" w:rsidRDefault="00C1452C" w:rsidP="004973A0">
      <w:pPr>
        <w:spacing w:after="0"/>
        <w:ind w:left="142"/>
      </w:pPr>
      <w:r>
        <w:t>Damian Sykes</w:t>
      </w:r>
    </w:p>
    <w:p w14:paraId="1CC311FE" w14:textId="77777777" w:rsidR="00C1452C" w:rsidRDefault="00C1452C" w:rsidP="004973A0">
      <w:pPr>
        <w:spacing w:after="0"/>
        <w:ind w:left="142"/>
      </w:pPr>
      <w:r>
        <w:t>Jarrod Skeates</w:t>
      </w:r>
    </w:p>
    <w:p w14:paraId="02960270" w14:textId="77777777" w:rsidR="00C1452C" w:rsidRDefault="00C1452C" w:rsidP="004973A0">
      <w:pPr>
        <w:spacing w:after="0"/>
        <w:ind w:left="142"/>
      </w:pPr>
      <w:r>
        <w:t>Kate Stepic</w:t>
      </w:r>
    </w:p>
    <w:p w14:paraId="4FE83467" w14:textId="77777777" w:rsidR="00C1452C" w:rsidRDefault="00C1452C" w:rsidP="004973A0">
      <w:pPr>
        <w:spacing w:after="0"/>
        <w:ind w:left="142"/>
      </w:pPr>
      <w:r>
        <w:t>Nicola Bird</w:t>
      </w:r>
    </w:p>
    <w:p w14:paraId="1A2F2DF9" w14:textId="77777777" w:rsidR="00C1452C" w:rsidRDefault="00C1452C" w:rsidP="00C1452C">
      <w:pPr>
        <w:ind w:left="142"/>
      </w:pPr>
      <w:r>
        <w:t>Raul Aguilera</w:t>
      </w:r>
    </w:p>
    <w:p w14:paraId="1F037463" w14:textId="77777777" w:rsidR="00C1452C" w:rsidRDefault="00C1452C" w:rsidP="00C1452C">
      <w:r>
        <w:rPr>
          <w:spacing w:val="-2"/>
        </w:rPr>
        <w:t>A person’s determination as an Authorised Mental Health Professional expires three years after the commencement date. The Chief Psychiatrist</w:t>
      </w:r>
      <w:r>
        <w:t xml:space="preserve"> make vary or revoke this determination at any time.</w:t>
      </w:r>
    </w:p>
    <w:p w14:paraId="6294C604" w14:textId="77777777" w:rsidR="00C1452C" w:rsidRDefault="00C1452C" w:rsidP="00C1452C">
      <w:pPr>
        <w:pStyle w:val="GG-SDated"/>
      </w:pPr>
      <w:r>
        <w:t>Dated: 30 July 2024</w:t>
      </w:r>
    </w:p>
    <w:p w14:paraId="007D6F4F" w14:textId="77777777" w:rsidR="00C1452C" w:rsidRDefault="00C1452C" w:rsidP="00C1452C">
      <w:pPr>
        <w:pStyle w:val="GG-SName"/>
      </w:pPr>
      <w:r>
        <w:t>Dr John Brayley</w:t>
      </w:r>
    </w:p>
    <w:p w14:paraId="6A325B72" w14:textId="3197672F" w:rsidR="00C1452C" w:rsidRDefault="00C1452C" w:rsidP="00DF5C61">
      <w:pPr>
        <w:pStyle w:val="GG-Signature"/>
      </w:pPr>
      <w:r>
        <w:t>Chief Psychiatrist</w:t>
      </w:r>
    </w:p>
    <w:p w14:paraId="716C80DF" w14:textId="77777777" w:rsidR="00DF5C61" w:rsidRDefault="00DF5C61" w:rsidP="00DF5C61">
      <w:pPr>
        <w:pStyle w:val="GG-Signature"/>
        <w:pBdr>
          <w:bottom w:val="single" w:sz="4" w:space="1" w:color="auto"/>
        </w:pBdr>
        <w:spacing w:line="52" w:lineRule="exact"/>
        <w:jc w:val="center"/>
      </w:pPr>
    </w:p>
    <w:p w14:paraId="06C0F786" w14:textId="77777777" w:rsidR="00DF5C61" w:rsidRDefault="00DF5C61" w:rsidP="00DF5C61">
      <w:pPr>
        <w:pStyle w:val="GG-Signature"/>
        <w:pBdr>
          <w:top w:val="single" w:sz="4" w:space="1" w:color="auto"/>
        </w:pBdr>
        <w:spacing w:before="34" w:line="14" w:lineRule="exact"/>
        <w:jc w:val="center"/>
      </w:pPr>
    </w:p>
    <w:p w14:paraId="6342E7C6" w14:textId="18C292B7" w:rsidR="00DF5C61" w:rsidRDefault="00DF5C61">
      <w:pPr>
        <w:spacing w:after="0" w:line="240" w:lineRule="auto"/>
        <w:jc w:val="left"/>
        <w:rPr>
          <w:rFonts w:eastAsia="Times New Roman"/>
          <w:szCs w:val="17"/>
        </w:rPr>
      </w:pPr>
      <w:r>
        <w:br w:type="page"/>
      </w:r>
    </w:p>
    <w:p w14:paraId="24C88A38" w14:textId="77777777" w:rsidR="0030294E" w:rsidRDefault="0030294E" w:rsidP="009407D8">
      <w:pPr>
        <w:pStyle w:val="Heading2"/>
      </w:pPr>
      <w:bookmarkStart w:id="310" w:name="_Toc173336552"/>
      <w:r>
        <w:lastRenderedPageBreak/>
        <w:t>Planning, Development and Infrastructure Act 2016</w:t>
      </w:r>
      <w:bookmarkEnd w:id="310"/>
    </w:p>
    <w:p w14:paraId="3C6B3DF2" w14:textId="77777777" w:rsidR="0030294E" w:rsidRDefault="0030294E" w:rsidP="0030294E">
      <w:pPr>
        <w:pStyle w:val="GG-Title2"/>
      </w:pPr>
      <w:r>
        <w:t>Section 76</w:t>
      </w:r>
    </w:p>
    <w:p w14:paraId="79342ED9" w14:textId="77777777" w:rsidR="0030294E" w:rsidRDefault="0030294E" w:rsidP="0030294E">
      <w:pPr>
        <w:pStyle w:val="GG-Title3"/>
      </w:pPr>
      <w:r>
        <w:t>Amendment to the Planning and Design Code</w:t>
      </w:r>
    </w:p>
    <w:p w14:paraId="61F6350A" w14:textId="77777777" w:rsidR="0030294E" w:rsidRPr="00917871" w:rsidRDefault="0030294E" w:rsidP="0030294E">
      <w:pPr>
        <w:rPr>
          <w:i/>
          <w:iCs/>
        </w:rPr>
      </w:pPr>
      <w:r w:rsidRPr="00917871">
        <w:rPr>
          <w:i/>
          <w:iCs/>
        </w:rPr>
        <w:t>Preamble</w:t>
      </w:r>
    </w:p>
    <w:p w14:paraId="3D5DA45D" w14:textId="77777777" w:rsidR="0030294E" w:rsidRDefault="0030294E" w:rsidP="0030294E">
      <w:r>
        <w:t xml:space="preserve">It is necessary to amend the Planning and Design Code (the Code) in operation at 18 July 2024 (Version 2024.13) in order to make changes </w:t>
      </w:r>
      <w:r w:rsidRPr="004C2D1D">
        <w:rPr>
          <w:spacing w:val="-2"/>
        </w:rPr>
        <w:t>of form relating to the Code’s spatial layers and their relationship with land parcels. NOTE: There are no changes to the application of zone,</w:t>
      </w:r>
      <w:r>
        <w:t xml:space="preserve"> subzone or overlay boundaries and their relationship with affected parcels or the intent of policy application as a result of this amendment.</w:t>
      </w:r>
    </w:p>
    <w:p w14:paraId="4C77548F" w14:textId="77777777" w:rsidR="0030294E" w:rsidRDefault="0030294E" w:rsidP="0030294E">
      <w:pPr>
        <w:ind w:left="284" w:hanging="284"/>
      </w:pPr>
      <w:r>
        <w:t>1.</w:t>
      </w:r>
      <w:r>
        <w:tab/>
        <w:t xml:space="preserve">Pursuant to Section 76 of the </w:t>
      </w:r>
      <w:r w:rsidRPr="004C2D1D">
        <w:rPr>
          <w:i/>
          <w:iCs/>
        </w:rPr>
        <w:t>Planning, Development and Infrastructure Act 2016</w:t>
      </w:r>
      <w:r>
        <w:t xml:space="preserve"> (the Act), I hereby amend the Code in order to make changes of form (without altering the effect of underlying policy), correct errors and make operational amendments as follows:</w:t>
      </w:r>
    </w:p>
    <w:p w14:paraId="18F3C473" w14:textId="77777777" w:rsidR="0030294E" w:rsidRDefault="0030294E" w:rsidP="0030294E">
      <w:pPr>
        <w:ind w:left="567" w:hanging="283"/>
      </w:pPr>
      <w:r>
        <w:t>(a)</w:t>
      </w:r>
      <w:r>
        <w:tab/>
        <w:t>Undertake minor alterations to the geometry of the spatial layers and data in the Code to maintain the current relationship between the parcel boundaries and Code data as a result of the following:</w:t>
      </w:r>
    </w:p>
    <w:p w14:paraId="5AC422BA" w14:textId="77777777" w:rsidR="0030294E" w:rsidRDefault="0030294E" w:rsidP="0030294E">
      <w:pPr>
        <w:ind w:left="851" w:hanging="284"/>
      </w:pPr>
      <w:r>
        <w:t>(i)</w:t>
      </w:r>
      <w:r>
        <w:tab/>
        <w:t>New plans of division deposited in the Land Titles Office between 10 July 2024 and 23 July 2024 affecting the following spatial and data layers in the Code:</w:t>
      </w:r>
    </w:p>
    <w:p w14:paraId="31752731" w14:textId="77777777" w:rsidR="0030294E" w:rsidRDefault="0030294E" w:rsidP="0030294E">
      <w:pPr>
        <w:ind w:left="1134" w:hanging="283"/>
      </w:pPr>
      <w:r>
        <w:t>A.</w:t>
      </w:r>
      <w:r>
        <w:tab/>
        <w:t>Zones and subzones</w:t>
      </w:r>
    </w:p>
    <w:p w14:paraId="766D52AC" w14:textId="77777777" w:rsidR="0030294E" w:rsidRDefault="0030294E" w:rsidP="0030294E">
      <w:pPr>
        <w:spacing w:after="40"/>
        <w:ind w:left="1134" w:hanging="283"/>
      </w:pPr>
      <w:r>
        <w:t>B.</w:t>
      </w:r>
      <w:r>
        <w:tab/>
        <w:t>Technical and Numeric Variations</w:t>
      </w:r>
    </w:p>
    <w:p w14:paraId="5B098273" w14:textId="77777777" w:rsidR="0030294E" w:rsidRDefault="0030294E" w:rsidP="0030294E">
      <w:pPr>
        <w:spacing w:after="40"/>
        <w:ind w:left="1276" w:hanging="142"/>
      </w:pPr>
      <w:r>
        <w:t>•</w:t>
      </w:r>
      <w:r>
        <w:tab/>
        <w:t>Building Heights (Levels)</w:t>
      </w:r>
    </w:p>
    <w:p w14:paraId="16DE5A42" w14:textId="77777777" w:rsidR="0030294E" w:rsidRDefault="0030294E" w:rsidP="0030294E">
      <w:pPr>
        <w:spacing w:after="40"/>
        <w:ind w:left="1276" w:hanging="142"/>
      </w:pPr>
      <w:r>
        <w:t>•</w:t>
      </w:r>
      <w:r>
        <w:tab/>
        <w:t>Building Heights (Metres)</w:t>
      </w:r>
    </w:p>
    <w:p w14:paraId="6B395FB4" w14:textId="77777777" w:rsidR="0030294E" w:rsidRDefault="0030294E" w:rsidP="0030294E">
      <w:pPr>
        <w:spacing w:after="40"/>
        <w:ind w:left="1276" w:hanging="142"/>
      </w:pPr>
      <w:r>
        <w:t>•</w:t>
      </w:r>
      <w:r>
        <w:tab/>
        <w:t>Concept Plan</w:t>
      </w:r>
    </w:p>
    <w:p w14:paraId="13197268" w14:textId="77777777" w:rsidR="0030294E" w:rsidRDefault="0030294E" w:rsidP="0030294E">
      <w:pPr>
        <w:spacing w:after="40"/>
        <w:ind w:left="1276" w:hanging="142"/>
      </w:pPr>
      <w:r>
        <w:t>•</w:t>
      </w:r>
      <w:r>
        <w:tab/>
        <w:t>Finished Ground and Floor Levels</w:t>
      </w:r>
    </w:p>
    <w:p w14:paraId="5246B68E" w14:textId="77777777" w:rsidR="0030294E" w:rsidRDefault="0030294E" w:rsidP="0030294E">
      <w:pPr>
        <w:spacing w:after="40"/>
        <w:ind w:left="1276" w:hanging="142"/>
      </w:pPr>
      <w:r>
        <w:t>•</w:t>
      </w:r>
      <w:r>
        <w:tab/>
        <w:t>Gradient Minimum Frontage</w:t>
      </w:r>
    </w:p>
    <w:p w14:paraId="7DD636F4" w14:textId="77777777" w:rsidR="0030294E" w:rsidRDefault="0030294E" w:rsidP="0030294E">
      <w:pPr>
        <w:spacing w:after="40"/>
        <w:ind w:left="1276" w:hanging="142"/>
      </w:pPr>
      <w:r>
        <w:t>•</w:t>
      </w:r>
      <w:r>
        <w:tab/>
        <w:t>Gradient Minimum Site Area</w:t>
      </w:r>
    </w:p>
    <w:p w14:paraId="1E0738E3" w14:textId="77777777" w:rsidR="0030294E" w:rsidRDefault="0030294E" w:rsidP="0030294E">
      <w:pPr>
        <w:spacing w:after="40"/>
        <w:ind w:left="1276" w:hanging="142"/>
      </w:pPr>
      <w:r>
        <w:t>•</w:t>
      </w:r>
      <w:r>
        <w:tab/>
        <w:t>Interface Height</w:t>
      </w:r>
    </w:p>
    <w:p w14:paraId="161E14E4" w14:textId="77777777" w:rsidR="0030294E" w:rsidRDefault="0030294E" w:rsidP="0030294E">
      <w:pPr>
        <w:spacing w:after="40"/>
        <w:ind w:left="1276" w:hanging="142"/>
      </w:pPr>
      <w:r>
        <w:t>•</w:t>
      </w:r>
      <w:r>
        <w:tab/>
        <w:t>Minimum Frontage</w:t>
      </w:r>
    </w:p>
    <w:p w14:paraId="1B1419B1" w14:textId="77777777" w:rsidR="0030294E" w:rsidRDefault="0030294E" w:rsidP="0030294E">
      <w:pPr>
        <w:spacing w:after="40"/>
        <w:ind w:left="1276" w:hanging="142"/>
      </w:pPr>
      <w:r>
        <w:t>•</w:t>
      </w:r>
      <w:r>
        <w:tab/>
        <w:t>Minimum Site Area</w:t>
      </w:r>
    </w:p>
    <w:p w14:paraId="6D2A4AE1" w14:textId="77777777" w:rsidR="0030294E" w:rsidRDefault="0030294E" w:rsidP="0030294E">
      <w:pPr>
        <w:spacing w:after="40"/>
        <w:ind w:left="1276" w:hanging="142"/>
      </w:pPr>
      <w:r>
        <w:t>•</w:t>
      </w:r>
      <w:r>
        <w:tab/>
        <w:t>Minimum Primary Street Setback</w:t>
      </w:r>
    </w:p>
    <w:p w14:paraId="0A8780B1" w14:textId="77777777" w:rsidR="0030294E" w:rsidRDefault="0030294E" w:rsidP="0030294E">
      <w:pPr>
        <w:spacing w:after="40"/>
        <w:ind w:left="1276" w:hanging="142"/>
      </w:pPr>
      <w:r>
        <w:t>•</w:t>
      </w:r>
      <w:r>
        <w:tab/>
        <w:t>Minimum Side Boundary Setback</w:t>
      </w:r>
    </w:p>
    <w:p w14:paraId="0B60CFF5" w14:textId="77777777" w:rsidR="0030294E" w:rsidRDefault="0030294E" w:rsidP="0030294E">
      <w:pPr>
        <w:spacing w:after="40"/>
        <w:ind w:left="1276" w:hanging="142"/>
      </w:pPr>
      <w:r>
        <w:t>•</w:t>
      </w:r>
      <w:r>
        <w:tab/>
        <w:t>Future Local Road Widening Setback</w:t>
      </w:r>
    </w:p>
    <w:p w14:paraId="1C16B2B0" w14:textId="77777777" w:rsidR="0030294E" w:rsidRDefault="0030294E" w:rsidP="0030294E">
      <w:pPr>
        <w:ind w:left="1276" w:hanging="142"/>
      </w:pPr>
      <w:r>
        <w:t>•</w:t>
      </w:r>
      <w:r>
        <w:tab/>
        <w:t>Site Coverage</w:t>
      </w:r>
    </w:p>
    <w:p w14:paraId="2DD1C4C2" w14:textId="77777777" w:rsidR="0030294E" w:rsidRDefault="0030294E" w:rsidP="0030294E">
      <w:pPr>
        <w:spacing w:after="40"/>
        <w:ind w:left="1134" w:hanging="283"/>
      </w:pPr>
      <w:r>
        <w:t>C.</w:t>
      </w:r>
      <w:r>
        <w:tab/>
        <w:t>Overlays</w:t>
      </w:r>
    </w:p>
    <w:p w14:paraId="63761081" w14:textId="77777777" w:rsidR="0030294E" w:rsidRDefault="0030294E" w:rsidP="0030294E">
      <w:pPr>
        <w:spacing w:after="40"/>
        <w:ind w:left="1276" w:hanging="142"/>
      </w:pPr>
      <w:r>
        <w:t>•</w:t>
      </w:r>
      <w:r>
        <w:tab/>
        <w:t>Affordable Housing</w:t>
      </w:r>
    </w:p>
    <w:p w14:paraId="43641063" w14:textId="77777777" w:rsidR="0030294E" w:rsidRDefault="0030294E" w:rsidP="0030294E">
      <w:pPr>
        <w:spacing w:after="40"/>
        <w:ind w:left="1276" w:hanging="142"/>
      </w:pPr>
      <w:r>
        <w:t>•</w:t>
      </w:r>
      <w:r>
        <w:tab/>
        <w:t>Character Area</w:t>
      </w:r>
    </w:p>
    <w:p w14:paraId="70D5728A" w14:textId="77777777" w:rsidR="0030294E" w:rsidRDefault="0030294E" w:rsidP="0030294E">
      <w:pPr>
        <w:spacing w:after="40"/>
        <w:ind w:left="1276" w:hanging="142"/>
      </w:pPr>
      <w:r>
        <w:t>•</w:t>
      </w:r>
      <w:r>
        <w:tab/>
        <w:t>Character Preservation District</w:t>
      </w:r>
    </w:p>
    <w:p w14:paraId="47980A66" w14:textId="77777777" w:rsidR="0030294E" w:rsidRDefault="0030294E" w:rsidP="0030294E">
      <w:pPr>
        <w:spacing w:after="40"/>
        <w:ind w:left="1276" w:hanging="142"/>
      </w:pPr>
      <w:r>
        <w:t>•</w:t>
      </w:r>
      <w:r>
        <w:tab/>
        <w:t>Coastal Areas</w:t>
      </w:r>
    </w:p>
    <w:p w14:paraId="2ED3C50C" w14:textId="77777777" w:rsidR="0030294E" w:rsidRDefault="0030294E" w:rsidP="0030294E">
      <w:pPr>
        <w:spacing w:after="40"/>
        <w:ind w:left="1276" w:hanging="142"/>
      </w:pPr>
      <w:r>
        <w:t>•</w:t>
      </w:r>
      <w:r>
        <w:tab/>
        <w:t>Coastal Flooding</w:t>
      </w:r>
    </w:p>
    <w:p w14:paraId="0D3B169C" w14:textId="77777777" w:rsidR="0030294E" w:rsidRDefault="0030294E" w:rsidP="0030294E">
      <w:pPr>
        <w:spacing w:after="40"/>
        <w:ind w:left="1276" w:hanging="142"/>
      </w:pPr>
      <w:r>
        <w:t>•</w:t>
      </w:r>
      <w:r>
        <w:tab/>
        <w:t>Dwelling Excision</w:t>
      </w:r>
    </w:p>
    <w:p w14:paraId="2EDF0975" w14:textId="77777777" w:rsidR="0030294E" w:rsidRDefault="0030294E" w:rsidP="0030294E">
      <w:pPr>
        <w:spacing w:after="40"/>
        <w:ind w:left="1276" w:hanging="142"/>
      </w:pPr>
      <w:r>
        <w:t>•</w:t>
      </w:r>
      <w:r>
        <w:tab/>
        <w:t>Environment and Food Production Area</w:t>
      </w:r>
    </w:p>
    <w:p w14:paraId="3D7A9C7B" w14:textId="77777777" w:rsidR="0030294E" w:rsidRDefault="0030294E" w:rsidP="0030294E">
      <w:pPr>
        <w:spacing w:after="40"/>
        <w:ind w:left="1276" w:hanging="142"/>
      </w:pPr>
      <w:r>
        <w:t>•</w:t>
      </w:r>
      <w:r>
        <w:tab/>
        <w:t>Future Road Widening</w:t>
      </w:r>
    </w:p>
    <w:p w14:paraId="23D1DF65" w14:textId="77777777" w:rsidR="0030294E" w:rsidRDefault="0030294E" w:rsidP="0030294E">
      <w:pPr>
        <w:spacing w:after="40"/>
        <w:ind w:left="1276" w:hanging="142"/>
      </w:pPr>
      <w:r>
        <w:t>•</w:t>
      </w:r>
      <w:r>
        <w:tab/>
        <w:t>Hazards (Bushfire—High Risk)</w:t>
      </w:r>
    </w:p>
    <w:p w14:paraId="4573EED2" w14:textId="77777777" w:rsidR="0030294E" w:rsidRDefault="0030294E" w:rsidP="0030294E">
      <w:pPr>
        <w:spacing w:after="40"/>
        <w:ind w:left="1276" w:hanging="142"/>
      </w:pPr>
      <w:r>
        <w:t>•</w:t>
      </w:r>
      <w:r>
        <w:tab/>
        <w:t>Hazards (Bushfire—Medium Risk)</w:t>
      </w:r>
    </w:p>
    <w:p w14:paraId="0B9DD2EC" w14:textId="77777777" w:rsidR="0030294E" w:rsidRDefault="0030294E" w:rsidP="0030294E">
      <w:pPr>
        <w:spacing w:after="40"/>
        <w:ind w:left="1276" w:hanging="142"/>
      </w:pPr>
      <w:r>
        <w:t>•</w:t>
      </w:r>
      <w:r>
        <w:tab/>
        <w:t>Hazards (Bushfire—General Risk)</w:t>
      </w:r>
    </w:p>
    <w:p w14:paraId="40B1590A" w14:textId="77777777" w:rsidR="0030294E" w:rsidRDefault="0030294E" w:rsidP="0030294E">
      <w:pPr>
        <w:spacing w:after="40"/>
        <w:ind w:left="1276" w:hanging="142"/>
      </w:pPr>
      <w:r>
        <w:t>•</w:t>
      </w:r>
      <w:r>
        <w:tab/>
        <w:t>Hazards (Bushfire—Urban Interface)</w:t>
      </w:r>
    </w:p>
    <w:p w14:paraId="6EB19C09" w14:textId="77777777" w:rsidR="0030294E" w:rsidRDefault="0030294E" w:rsidP="0030294E">
      <w:pPr>
        <w:spacing w:after="40"/>
        <w:ind w:left="1276" w:hanging="142"/>
      </w:pPr>
      <w:r>
        <w:t>•</w:t>
      </w:r>
      <w:r>
        <w:tab/>
        <w:t>Hazards (Bushfire—Regional)</w:t>
      </w:r>
    </w:p>
    <w:p w14:paraId="2EBC0972" w14:textId="77777777" w:rsidR="0030294E" w:rsidRDefault="0030294E" w:rsidP="0030294E">
      <w:pPr>
        <w:spacing w:after="40"/>
        <w:ind w:left="1276" w:hanging="142"/>
      </w:pPr>
      <w:r>
        <w:t>•</w:t>
      </w:r>
      <w:r>
        <w:tab/>
        <w:t>Hazards (Bushfire—Outback)</w:t>
      </w:r>
    </w:p>
    <w:p w14:paraId="7EC31DC5" w14:textId="77777777" w:rsidR="0030294E" w:rsidRDefault="0030294E" w:rsidP="0030294E">
      <w:pPr>
        <w:spacing w:after="40"/>
        <w:ind w:left="1276" w:hanging="142"/>
      </w:pPr>
      <w:r>
        <w:t>•</w:t>
      </w:r>
      <w:r>
        <w:tab/>
        <w:t>Heritage Adjacency</w:t>
      </w:r>
    </w:p>
    <w:p w14:paraId="1E5A1A16" w14:textId="77777777" w:rsidR="0030294E" w:rsidRDefault="0030294E" w:rsidP="0030294E">
      <w:pPr>
        <w:spacing w:after="40"/>
        <w:ind w:left="1276" w:hanging="142"/>
      </w:pPr>
      <w:r>
        <w:t>•</w:t>
      </w:r>
      <w:r>
        <w:tab/>
        <w:t>Historic Area</w:t>
      </w:r>
    </w:p>
    <w:p w14:paraId="01A779DD" w14:textId="77777777" w:rsidR="0030294E" w:rsidRDefault="0030294E" w:rsidP="0030294E">
      <w:pPr>
        <w:spacing w:after="40"/>
        <w:ind w:left="1276" w:hanging="142"/>
      </w:pPr>
      <w:r>
        <w:t>•</w:t>
      </w:r>
      <w:r>
        <w:tab/>
        <w:t>Limited Dwelling</w:t>
      </w:r>
    </w:p>
    <w:p w14:paraId="10FACBC9" w14:textId="77777777" w:rsidR="0030294E" w:rsidRDefault="0030294E" w:rsidP="0030294E">
      <w:pPr>
        <w:spacing w:after="40"/>
        <w:ind w:left="1276" w:hanging="142"/>
      </w:pPr>
      <w:r>
        <w:t>•</w:t>
      </w:r>
      <w:r>
        <w:tab/>
        <w:t>Limited Land Division</w:t>
      </w:r>
    </w:p>
    <w:p w14:paraId="00688FDA" w14:textId="77777777" w:rsidR="0030294E" w:rsidRDefault="0030294E" w:rsidP="0030294E">
      <w:pPr>
        <w:spacing w:after="40"/>
        <w:ind w:left="1276" w:hanging="142"/>
      </w:pPr>
      <w:r>
        <w:t>•</w:t>
      </w:r>
      <w:r>
        <w:tab/>
        <w:t>Local Heritage Place</w:t>
      </w:r>
    </w:p>
    <w:p w14:paraId="46635528" w14:textId="77777777" w:rsidR="0030294E" w:rsidRDefault="0030294E" w:rsidP="0030294E">
      <w:pPr>
        <w:spacing w:after="40"/>
        <w:ind w:left="1276" w:hanging="142"/>
      </w:pPr>
      <w:r>
        <w:t>•</w:t>
      </w:r>
      <w:r>
        <w:tab/>
        <w:t>Noise and Air Emissions</w:t>
      </w:r>
    </w:p>
    <w:p w14:paraId="6BC6AF24" w14:textId="77777777" w:rsidR="0030294E" w:rsidRDefault="0030294E" w:rsidP="0030294E">
      <w:pPr>
        <w:spacing w:after="40"/>
        <w:ind w:left="1276" w:hanging="142"/>
      </w:pPr>
      <w:r>
        <w:t>•</w:t>
      </w:r>
      <w:r>
        <w:tab/>
        <w:t>Regulated and Significant Tree</w:t>
      </w:r>
    </w:p>
    <w:p w14:paraId="4039F330" w14:textId="77777777" w:rsidR="0030294E" w:rsidRDefault="0030294E" w:rsidP="0030294E">
      <w:pPr>
        <w:spacing w:after="40"/>
        <w:ind w:left="1276" w:hanging="142"/>
      </w:pPr>
      <w:r>
        <w:t>•</w:t>
      </w:r>
      <w:r>
        <w:tab/>
        <w:t>State Heritage Place</w:t>
      </w:r>
    </w:p>
    <w:p w14:paraId="0A333CB3" w14:textId="77777777" w:rsidR="0030294E" w:rsidRDefault="0030294E" w:rsidP="0030294E">
      <w:pPr>
        <w:spacing w:after="40"/>
        <w:ind w:left="1276" w:hanging="142"/>
      </w:pPr>
      <w:r>
        <w:t>•</w:t>
      </w:r>
      <w:r>
        <w:tab/>
        <w:t>Significant Landscape Protection</w:t>
      </w:r>
    </w:p>
    <w:p w14:paraId="6AAC64B5" w14:textId="77777777" w:rsidR="0030294E" w:rsidRDefault="0030294E" w:rsidP="0030294E">
      <w:pPr>
        <w:spacing w:after="40"/>
        <w:ind w:left="1276" w:hanging="142"/>
      </w:pPr>
      <w:r>
        <w:t>•</w:t>
      </w:r>
      <w:r>
        <w:tab/>
        <w:t>Stormwater Management</w:t>
      </w:r>
    </w:p>
    <w:p w14:paraId="72A0711B" w14:textId="77777777" w:rsidR="0030294E" w:rsidRDefault="0030294E" w:rsidP="0030294E">
      <w:pPr>
        <w:ind w:left="1276" w:hanging="142"/>
      </w:pPr>
      <w:r>
        <w:t>•</w:t>
      </w:r>
      <w:r>
        <w:tab/>
        <w:t>Urban Tree Canopy</w:t>
      </w:r>
    </w:p>
    <w:p w14:paraId="10201498" w14:textId="77777777" w:rsidR="0030294E" w:rsidRDefault="0030294E" w:rsidP="0030294E">
      <w:pPr>
        <w:ind w:left="567" w:hanging="283"/>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39C2C165" w14:textId="77777777" w:rsidR="0030294E" w:rsidRDefault="0030294E" w:rsidP="0030294E">
      <w:pPr>
        <w:ind w:left="284" w:hanging="284"/>
      </w:pPr>
      <w:r>
        <w:t>2.</w:t>
      </w:r>
      <w:r>
        <w:tab/>
        <w:t>Pursuant to Section 76(5)(a) of the Act, I further specify that the amendments to the Code as described in this Notice will take effect upon the date those amendments are published on the SA planning portal.</w:t>
      </w:r>
    </w:p>
    <w:p w14:paraId="7F81FFAD" w14:textId="77777777" w:rsidR="0030294E" w:rsidRDefault="0030294E" w:rsidP="0030294E">
      <w:pPr>
        <w:pStyle w:val="GG-SDated"/>
      </w:pPr>
      <w:r>
        <w:t>Dated: 1 August 2024</w:t>
      </w:r>
    </w:p>
    <w:p w14:paraId="393A94B2" w14:textId="77777777" w:rsidR="0030294E" w:rsidRDefault="0030294E" w:rsidP="0030294E">
      <w:pPr>
        <w:pStyle w:val="GG-SName"/>
      </w:pPr>
      <w:r>
        <w:t>Greg Van Gaans</w:t>
      </w:r>
    </w:p>
    <w:p w14:paraId="17674C74" w14:textId="77777777" w:rsidR="0030294E" w:rsidRDefault="0030294E" w:rsidP="0030294E">
      <w:pPr>
        <w:pStyle w:val="GG-Signature"/>
      </w:pPr>
      <w:r>
        <w:t>Director, Land and Built Environment</w:t>
      </w:r>
    </w:p>
    <w:p w14:paraId="70ECC52C" w14:textId="77777777" w:rsidR="0030294E" w:rsidRDefault="0030294E" w:rsidP="0030294E">
      <w:pPr>
        <w:pStyle w:val="GG-Signature"/>
      </w:pPr>
      <w:r>
        <w:t>Department for Housing and Urban Development</w:t>
      </w:r>
    </w:p>
    <w:p w14:paraId="46550A51" w14:textId="77777777" w:rsidR="0030294E" w:rsidRDefault="0030294E" w:rsidP="0030294E">
      <w:pPr>
        <w:pStyle w:val="GG-Signature"/>
      </w:pPr>
      <w:r>
        <w:t>Delegate of the Minister for Planning</w:t>
      </w:r>
    </w:p>
    <w:p w14:paraId="47799D77" w14:textId="77777777" w:rsidR="0030294E" w:rsidRDefault="0030294E" w:rsidP="0030294E">
      <w:pPr>
        <w:pStyle w:val="GG-Signature"/>
        <w:pBdr>
          <w:bottom w:val="single" w:sz="4" w:space="1" w:color="auto"/>
        </w:pBdr>
        <w:spacing w:line="52" w:lineRule="exact"/>
        <w:jc w:val="center"/>
      </w:pPr>
    </w:p>
    <w:p w14:paraId="1F9AC87B" w14:textId="77777777" w:rsidR="0030294E" w:rsidRDefault="0030294E" w:rsidP="0030294E">
      <w:pPr>
        <w:pStyle w:val="GG-Signature"/>
        <w:pBdr>
          <w:top w:val="single" w:sz="4" w:space="1" w:color="auto"/>
        </w:pBdr>
        <w:spacing w:before="34" w:line="14" w:lineRule="exact"/>
        <w:jc w:val="center"/>
      </w:pPr>
    </w:p>
    <w:p w14:paraId="1009DFE4" w14:textId="753D7FE0" w:rsidR="0030294E" w:rsidRDefault="0030294E">
      <w:pPr>
        <w:spacing w:after="0" w:line="240" w:lineRule="auto"/>
        <w:jc w:val="left"/>
        <w:rPr>
          <w:rFonts w:eastAsia="Times New Roman"/>
          <w:szCs w:val="17"/>
        </w:rPr>
      </w:pPr>
      <w:r>
        <w:br w:type="page"/>
      </w:r>
    </w:p>
    <w:p w14:paraId="4437C3D0" w14:textId="77777777" w:rsidR="00C12032" w:rsidRDefault="00C12032" w:rsidP="009407D8">
      <w:pPr>
        <w:pStyle w:val="Heading2"/>
      </w:pPr>
      <w:bookmarkStart w:id="311" w:name="_Toc173336553"/>
      <w:r>
        <w:lastRenderedPageBreak/>
        <w:t>Shop Trading Hours Act 1977</w:t>
      </w:r>
      <w:bookmarkEnd w:id="311"/>
    </w:p>
    <w:p w14:paraId="2A5FECBD" w14:textId="77777777" w:rsidR="00C12032" w:rsidRDefault="00C12032" w:rsidP="00C12032">
      <w:pPr>
        <w:pStyle w:val="GG-Title3"/>
      </w:pPr>
      <w:r>
        <w:t>Trading Hours—Exemption</w:t>
      </w:r>
    </w:p>
    <w:p w14:paraId="3D09D0E6" w14:textId="77777777" w:rsidR="00C12032" w:rsidRDefault="00C12032" w:rsidP="00C12032">
      <w:r>
        <w:t xml:space="preserve">Notice is hereby given that pursuant to Section 5(9)(b) of the </w:t>
      </w:r>
      <w:r w:rsidRPr="00D661AB">
        <w:rPr>
          <w:i/>
          <w:iCs/>
        </w:rPr>
        <w:t>Shop Trading Hours Act 1977</w:t>
      </w:r>
      <w:r>
        <w:t xml:space="preserve"> (the Act), I, Kyam Maher MLC, Minister for Industrial Relations and Public Sector, do hereby declare:</w:t>
      </w:r>
    </w:p>
    <w:p w14:paraId="3C9FD0E9" w14:textId="77777777" w:rsidR="00C12032" w:rsidRDefault="00C12032" w:rsidP="00C12032">
      <w:pPr>
        <w:ind w:left="284" w:hanging="142"/>
      </w:pPr>
      <w:r>
        <w:t>•</w:t>
      </w:r>
      <w:r>
        <w:tab/>
        <w:t>Non-exempt shops situated within the Central Business District (CBD) Tourist Precinct are exempt from the provisions of the Act between the hours of:</w:t>
      </w:r>
    </w:p>
    <w:p w14:paraId="5A1E4DD0" w14:textId="77777777" w:rsidR="00C12032" w:rsidRDefault="00C12032" w:rsidP="00C12032">
      <w:pPr>
        <w:ind w:left="426" w:hanging="142"/>
      </w:pPr>
      <w:r>
        <w:t>◦</w:t>
      </w:r>
      <w:r>
        <w:tab/>
        <w:t>5.00pm and 6.00pm on Saturday, 12 October 2024</w:t>
      </w:r>
    </w:p>
    <w:p w14:paraId="579C163A" w14:textId="77777777" w:rsidR="00C12032" w:rsidRDefault="00C12032" w:rsidP="00C12032">
      <w:r>
        <w:t>This exemption is subject to the following conditions:</w:t>
      </w:r>
    </w:p>
    <w:p w14:paraId="1A0D9DF8" w14:textId="77777777" w:rsidR="00C12032" w:rsidRDefault="00C12032" w:rsidP="00C12032">
      <w:pPr>
        <w:ind w:left="284" w:hanging="142"/>
      </w:pPr>
      <w:r>
        <w:t>•</w:t>
      </w:r>
      <w:r>
        <w:tab/>
        <w:t>Normal trading hours prescribed by Section 13 of the Act shall apply at all other times.</w:t>
      </w:r>
    </w:p>
    <w:p w14:paraId="1771DFFB" w14:textId="77777777" w:rsidR="00C12032" w:rsidRDefault="00C12032" w:rsidP="00C12032">
      <w:pPr>
        <w:ind w:left="284" w:hanging="142"/>
      </w:pPr>
      <w:r>
        <w:t>•</w:t>
      </w:r>
      <w:r>
        <w:tab/>
        <w:t>Each employee who works in a shop during the extended hours has voluntarily accepted an offer by the shopkeeper to work.</w:t>
      </w:r>
    </w:p>
    <w:p w14:paraId="06AA4C18" w14:textId="77777777" w:rsidR="00C12032" w:rsidRDefault="00C12032" w:rsidP="00C12032">
      <w:pPr>
        <w:ind w:left="284" w:hanging="142"/>
      </w:pPr>
      <w:r>
        <w:t>•</w:t>
      </w:r>
      <w:r>
        <w:tab/>
        <w:t>Any and all relevant industrial instruments are to be complied with.</w:t>
      </w:r>
    </w:p>
    <w:p w14:paraId="4E35F921" w14:textId="77777777" w:rsidR="00C12032" w:rsidRDefault="00C12032" w:rsidP="00C12032">
      <w:pPr>
        <w:ind w:left="284" w:hanging="142"/>
      </w:pPr>
      <w:r>
        <w:t>•</w:t>
      </w:r>
      <w:r>
        <w:tab/>
        <w:t>All work health and safety issues (in particular those relating to extended trading hours) must be appropriately addressed.</w:t>
      </w:r>
    </w:p>
    <w:p w14:paraId="07A33A9D" w14:textId="77777777" w:rsidR="00C12032" w:rsidRDefault="00C12032" w:rsidP="00C12032">
      <w:pPr>
        <w:pStyle w:val="GG-SDated"/>
      </w:pPr>
      <w:r>
        <w:t>Dated: 30 July 2024</w:t>
      </w:r>
    </w:p>
    <w:p w14:paraId="1C0C416D" w14:textId="77777777" w:rsidR="00C12032" w:rsidRDefault="00C12032" w:rsidP="00C12032">
      <w:pPr>
        <w:pStyle w:val="GG-SName"/>
      </w:pPr>
      <w:r>
        <w:t>Hon Kyam Maher MLC</w:t>
      </w:r>
    </w:p>
    <w:p w14:paraId="1D36A268" w14:textId="77777777" w:rsidR="00C12032" w:rsidRDefault="00C12032" w:rsidP="00C12032">
      <w:pPr>
        <w:pStyle w:val="GG-Signature"/>
      </w:pPr>
      <w:r>
        <w:t>Minister for Industrial Relations and Public Sector</w:t>
      </w:r>
    </w:p>
    <w:p w14:paraId="54011EE9" w14:textId="77777777" w:rsidR="00C12032" w:rsidRDefault="00C12032" w:rsidP="00C12032">
      <w:pPr>
        <w:pBdr>
          <w:bottom w:val="single" w:sz="4" w:space="1" w:color="auto"/>
        </w:pBdr>
        <w:spacing w:after="0" w:line="52" w:lineRule="exact"/>
        <w:jc w:val="center"/>
      </w:pPr>
    </w:p>
    <w:p w14:paraId="4A0BB426" w14:textId="77777777" w:rsidR="00C12032" w:rsidRDefault="00C12032" w:rsidP="00C12032">
      <w:pPr>
        <w:pBdr>
          <w:top w:val="single" w:sz="4" w:space="1" w:color="auto"/>
        </w:pBdr>
        <w:spacing w:before="34" w:after="0" w:line="14" w:lineRule="exact"/>
        <w:jc w:val="center"/>
      </w:pPr>
    </w:p>
    <w:p w14:paraId="3E0AF809" w14:textId="77777777" w:rsidR="00C12032" w:rsidRPr="007D2F27" w:rsidRDefault="00C12032" w:rsidP="00C12032">
      <w:pPr>
        <w:pStyle w:val="NoSpacing"/>
      </w:pPr>
    </w:p>
    <w:p w14:paraId="207C9278" w14:textId="477CD07A" w:rsidR="00C12032" w:rsidRDefault="00892793" w:rsidP="00892793">
      <w:pPr>
        <w:pStyle w:val="Heading2"/>
      </w:pPr>
      <w:bookmarkStart w:id="312" w:name="_Toc173336554"/>
      <w:r>
        <w:t>Teachers Registration and Standards Act 2004</w:t>
      </w:r>
      <w:bookmarkEnd w:id="312"/>
    </w:p>
    <w:p w14:paraId="660BD517" w14:textId="77777777" w:rsidR="00C12032" w:rsidRDefault="00C12032" w:rsidP="00C12032">
      <w:pPr>
        <w:pStyle w:val="GG-Title3"/>
      </w:pPr>
      <w:r>
        <w:t>Code of Conduct and Code of Ethics</w:t>
      </w:r>
    </w:p>
    <w:p w14:paraId="6EFAC8D7" w14:textId="77777777" w:rsidR="00C12032" w:rsidRDefault="00C12032" w:rsidP="00C12032">
      <w:pPr>
        <w:pStyle w:val="GG-body"/>
      </w:pPr>
      <w:r>
        <w:t xml:space="preserve">Pursuant to Section 31B(1) of the </w:t>
      </w:r>
      <w:r w:rsidRPr="00211132">
        <w:rPr>
          <w:i/>
          <w:iCs/>
        </w:rPr>
        <w:t>Teachers Registration and Standards Act 2004</w:t>
      </w:r>
      <w:r>
        <w:t xml:space="preserve">, I  Carolyn Grantskalns, Presiding Member, on behalf of the Teachers Registration Board of South Australia to whom the administration of the Act is committed, hereby give notice that I have published the Code of Conduct for South Australian teachers and persons authorised under Section 30 of the Act. I hereby give notice that I have published the Code of Ethics for teachers. The Code of Conduct and Code of Ethics are available on the Teachers Registration Board of South Australia web site: </w:t>
      </w:r>
      <w:hyperlink r:id="rId110" w:history="1">
        <w:r w:rsidRPr="00187F37">
          <w:rPr>
            <w:rStyle w:val="Hyperlink"/>
          </w:rPr>
          <w:t>http://www.trb.sa.edu.au</w:t>
        </w:r>
      </w:hyperlink>
      <w:r>
        <w:t>. The Code of Conduct and the Code of Ethics are effective as of the date of gazettal.</w:t>
      </w:r>
    </w:p>
    <w:p w14:paraId="25F7D91E" w14:textId="77777777" w:rsidR="00C12032" w:rsidRDefault="00C12032" w:rsidP="00C12032">
      <w:pPr>
        <w:pStyle w:val="GG-SDated"/>
      </w:pPr>
      <w:r>
        <w:t>Dated: 1 August 2024</w:t>
      </w:r>
    </w:p>
    <w:p w14:paraId="305114DD" w14:textId="77777777" w:rsidR="00C12032" w:rsidRDefault="00C12032" w:rsidP="00C12032">
      <w:pPr>
        <w:pStyle w:val="GG-SName"/>
      </w:pPr>
      <w:r>
        <w:t>Carolyn Grantskalns</w:t>
      </w:r>
    </w:p>
    <w:p w14:paraId="319A2845" w14:textId="77777777" w:rsidR="00C12032" w:rsidRPr="00211132" w:rsidRDefault="00C12032" w:rsidP="00C12032">
      <w:pPr>
        <w:pStyle w:val="GG-Signature"/>
      </w:pPr>
      <w:r w:rsidRPr="00211132">
        <w:t>Presiding Member</w:t>
      </w:r>
    </w:p>
    <w:p w14:paraId="0207AB93" w14:textId="77777777" w:rsidR="00C12032" w:rsidRDefault="00C12032" w:rsidP="00C12032">
      <w:pPr>
        <w:pStyle w:val="GG-Signature"/>
      </w:pPr>
      <w:r w:rsidRPr="00211132">
        <w:t>Teachers Registration Board of South Australia</w:t>
      </w:r>
    </w:p>
    <w:p w14:paraId="7B4DC4F8" w14:textId="77777777" w:rsidR="00C12032" w:rsidRDefault="00C12032" w:rsidP="00C12032">
      <w:pPr>
        <w:pStyle w:val="GG-Signature"/>
        <w:pBdr>
          <w:bottom w:val="single" w:sz="4" w:space="1" w:color="auto"/>
        </w:pBdr>
        <w:spacing w:line="52" w:lineRule="exact"/>
        <w:jc w:val="center"/>
      </w:pPr>
    </w:p>
    <w:p w14:paraId="718A627E" w14:textId="77777777" w:rsidR="00C12032" w:rsidRDefault="00C12032" w:rsidP="00C12032">
      <w:pPr>
        <w:pStyle w:val="GG-Signature"/>
        <w:pBdr>
          <w:top w:val="single" w:sz="4" w:space="1" w:color="auto"/>
        </w:pBdr>
        <w:spacing w:before="34" w:line="14" w:lineRule="exact"/>
        <w:jc w:val="center"/>
      </w:pPr>
    </w:p>
    <w:p w14:paraId="74212488" w14:textId="77777777" w:rsidR="00274B52" w:rsidRDefault="00274B52" w:rsidP="00274B52">
      <w:pPr>
        <w:pStyle w:val="NoSpacing"/>
        <w:rPr>
          <w:lang w:val="en-US"/>
        </w:rPr>
      </w:pPr>
    </w:p>
    <w:p w14:paraId="7FB7D01D" w14:textId="49B7ECEF" w:rsidR="009B3507" w:rsidRDefault="009B3507">
      <w:pPr>
        <w:spacing w:after="0" w:line="240" w:lineRule="auto"/>
        <w:jc w:val="left"/>
        <w:rPr>
          <w:rFonts w:eastAsia="Times New Roman"/>
          <w:szCs w:val="17"/>
          <w:lang w:val="en-US"/>
        </w:rPr>
      </w:pPr>
      <w:r>
        <w:rPr>
          <w:lang w:val="en-US"/>
        </w:rPr>
        <w:br w:type="page"/>
      </w:r>
    </w:p>
    <w:p w14:paraId="6EF6A640" w14:textId="10CB015D" w:rsidR="009D1E2E" w:rsidRPr="009D1E2E" w:rsidRDefault="009D1E2E" w:rsidP="0043001F">
      <w:pPr>
        <w:pStyle w:val="Heading1"/>
      </w:pPr>
      <w:bookmarkStart w:id="313" w:name="_Toc33707983"/>
      <w:bookmarkStart w:id="314" w:name="_Toc33708154"/>
      <w:bookmarkStart w:id="315" w:name="_Toc173336555"/>
      <w:r>
        <w:lastRenderedPageBreak/>
        <w:t>Local</w:t>
      </w:r>
      <w:r w:rsidRPr="009D1E2E">
        <w:t xml:space="preserve"> Government Instruments</w:t>
      </w:r>
      <w:bookmarkEnd w:id="313"/>
      <w:bookmarkEnd w:id="314"/>
      <w:bookmarkEnd w:id="315"/>
    </w:p>
    <w:p w14:paraId="220CB579" w14:textId="77777777" w:rsidR="000F4892" w:rsidRDefault="000F4892" w:rsidP="009407D8">
      <w:pPr>
        <w:pStyle w:val="Heading2"/>
      </w:pPr>
      <w:bookmarkStart w:id="316" w:name="_Toc173336556"/>
      <w:r>
        <w:t>City of Onkaparinga</w:t>
      </w:r>
      <w:bookmarkEnd w:id="316"/>
    </w:p>
    <w:p w14:paraId="5C9AB381" w14:textId="77777777" w:rsidR="000F4892" w:rsidRDefault="000F4892" w:rsidP="000F4892">
      <w:pPr>
        <w:pStyle w:val="GG-Title3"/>
      </w:pPr>
      <w:r>
        <w:t>Application of Dogs By-law</w:t>
      </w:r>
    </w:p>
    <w:p w14:paraId="35E53FD2" w14:textId="77777777" w:rsidR="000F4892" w:rsidRDefault="000F4892" w:rsidP="000F4892">
      <w:r>
        <w:t xml:space="preserve">Pursuant to Section 246(4a) of the </w:t>
      </w:r>
      <w:r w:rsidRPr="00432291">
        <w:rPr>
          <w:i/>
          <w:iCs/>
        </w:rPr>
        <w:t>Local Government Act 1999</w:t>
      </w:r>
      <w:r>
        <w:t xml:space="preserve">, notice is hereby given that at its meeting on 16 July 2024, the Council determined to establish dog controls under </w:t>
      </w:r>
      <w:r w:rsidRPr="00432291">
        <w:rPr>
          <w:i/>
          <w:iCs/>
        </w:rPr>
        <w:t xml:space="preserve">By-law No. 7—Dogs </w:t>
      </w:r>
      <w:r w:rsidRPr="00056EF6">
        <w:rPr>
          <w:i/>
          <w:iCs/>
        </w:rPr>
        <w:t>2022</w:t>
      </w:r>
      <w:r>
        <w:t xml:space="preserve"> as follows:</w:t>
      </w:r>
    </w:p>
    <w:p w14:paraId="36CE1A9B" w14:textId="77777777" w:rsidR="000F4892" w:rsidRPr="00432291" w:rsidRDefault="000F4892" w:rsidP="000F4892">
      <w:pPr>
        <w:ind w:left="142"/>
        <w:rPr>
          <w:b/>
          <w:bCs/>
        </w:rPr>
      </w:pPr>
      <w:r w:rsidRPr="00432291">
        <w:rPr>
          <w:b/>
          <w:bCs/>
        </w:rPr>
        <w:t>Dog On-Leash Areas</w:t>
      </w:r>
    </w:p>
    <w:p w14:paraId="1BDF7272" w14:textId="77777777" w:rsidR="000F4892" w:rsidRDefault="000F4892" w:rsidP="000F4892">
      <w:pPr>
        <w:ind w:left="142"/>
      </w:pPr>
      <w:r>
        <w:t xml:space="preserve">Pursuant to the power contained in Section 246(3)(e) of the </w:t>
      </w:r>
      <w:r w:rsidRPr="00584E01">
        <w:rPr>
          <w:i/>
          <w:iCs/>
        </w:rPr>
        <w:t>Local Government Act 1999</w:t>
      </w:r>
      <w:r>
        <w:t xml:space="preserve">, and for the purposes of Clause 9 of By-law No. 7—Dogs 2022 (the </w:t>
      </w:r>
      <w:r w:rsidRPr="00BE60F8">
        <w:rPr>
          <w:b/>
          <w:bCs/>
        </w:rPr>
        <w:t>By-law</w:t>
      </w:r>
      <w:r>
        <w:t>), the Council has resolved that the following areas are dog on leash areas:</w:t>
      </w:r>
    </w:p>
    <w:p w14:paraId="6636337D" w14:textId="77777777" w:rsidR="000F4892" w:rsidRDefault="000F4892" w:rsidP="000F4892">
      <w:pPr>
        <w:ind w:left="567" w:hanging="284"/>
      </w:pPr>
      <w:r>
        <w:t>1.</w:t>
      </w:r>
      <w:r>
        <w:tab/>
        <w:t>‘Candy Road wetland’, the wetland contained within Allotment 60 Banff Court, DP26726 that is located between Candy Road and Grenwillow Crescent, O’Halloran Hill;</w:t>
      </w:r>
    </w:p>
    <w:p w14:paraId="48622577" w14:textId="77777777" w:rsidR="000F4892" w:rsidRDefault="000F4892" w:rsidP="000F4892">
      <w:pPr>
        <w:ind w:left="567" w:hanging="284"/>
      </w:pPr>
      <w:r>
        <w:t>2.</w:t>
      </w:r>
      <w:r>
        <w:tab/>
      </w:r>
      <w:r>
        <w:rPr>
          <w:spacing w:val="-2"/>
        </w:rPr>
        <w:t>‘</w:t>
      </w:r>
      <w:r w:rsidRPr="002078D9">
        <w:rPr>
          <w:spacing w:val="-2"/>
        </w:rPr>
        <w:t>Madeira Drive wetland</w:t>
      </w:r>
      <w:r>
        <w:rPr>
          <w:spacing w:val="-2"/>
        </w:rPr>
        <w:t>’</w:t>
      </w:r>
      <w:r w:rsidRPr="002078D9">
        <w:rPr>
          <w:spacing w:val="-2"/>
        </w:rPr>
        <w:t xml:space="preserve">, the wetland contained within 30 Madeira Drive DP6369 that is located between, Madeira Drive, Bains Road </w:t>
      </w:r>
      <w:r>
        <w:t>and States Road Morphett Vale;</w:t>
      </w:r>
    </w:p>
    <w:p w14:paraId="78442503" w14:textId="77777777" w:rsidR="000F4892" w:rsidRDefault="000F4892" w:rsidP="000F4892">
      <w:pPr>
        <w:ind w:left="567" w:hanging="284"/>
      </w:pPr>
      <w:r>
        <w:t>3.</w:t>
      </w:r>
      <w:r>
        <w:tab/>
      </w:r>
      <w:r>
        <w:rPr>
          <w:spacing w:val="-4"/>
        </w:rPr>
        <w:t>‘</w:t>
      </w:r>
      <w:r w:rsidRPr="002078D9">
        <w:rPr>
          <w:spacing w:val="-4"/>
        </w:rPr>
        <w:t>McLaren Flat wetland</w:t>
      </w:r>
      <w:r>
        <w:rPr>
          <w:spacing w:val="-4"/>
        </w:rPr>
        <w:t>’</w:t>
      </w:r>
      <w:r w:rsidRPr="002078D9">
        <w:rPr>
          <w:spacing w:val="-4"/>
        </w:rPr>
        <w:t>, the wetland contained within Allotment 60 Section 53, DP46894 that is located between Blewitt Springs Road,</w:t>
      </w:r>
      <w:r>
        <w:t xml:space="preserve"> Main Road and Swift Grove McLaren Vale;</w:t>
      </w:r>
    </w:p>
    <w:p w14:paraId="694CDBAC" w14:textId="77777777" w:rsidR="000F4892" w:rsidRDefault="000F4892" w:rsidP="000F4892">
      <w:pPr>
        <w:ind w:left="567" w:hanging="284"/>
      </w:pPr>
      <w:r>
        <w:t>4.</w:t>
      </w:r>
      <w:r>
        <w:tab/>
        <w:t>‘Frank Smith Reserve wetland and bushland’, the wetland and bushland contained within Allotment 1, Section 866, FP2807 that is located East of the playing field, located North of Magarey Road Coromandel Valley;</w:t>
      </w:r>
    </w:p>
    <w:p w14:paraId="449451CA" w14:textId="77777777" w:rsidR="000F4892" w:rsidRDefault="000F4892" w:rsidP="000F4892">
      <w:pPr>
        <w:ind w:left="567" w:hanging="284"/>
      </w:pPr>
      <w:r>
        <w:t>5.</w:t>
      </w:r>
      <w:r>
        <w:tab/>
      </w:r>
      <w:r>
        <w:rPr>
          <w:spacing w:val="-2"/>
        </w:rPr>
        <w:t>‘</w:t>
      </w:r>
      <w:r w:rsidRPr="00513371">
        <w:rPr>
          <w:spacing w:val="-2"/>
        </w:rPr>
        <w:t>Brodie Road wetland</w:t>
      </w:r>
      <w:r>
        <w:rPr>
          <w:spacing w:val="-2"/>
        </w:rPr>
        <w:t>’</w:t>
      </w:r>
      <w:r w:rsidRPr="00513371">
        <w:rPr>
          <w:spacing w:val="-2"/>
        </w:rPr>
        <w:t xml:space="preserve">, the wetland contained within 238 Brodie Road DP10374 that is located between Brodie Road, Martin Road </w:t>
      </w:r>
      <w:r>
        <w:t>and Marson Drive Morphett Vale;</w:t>
      </w:r>
    </w:p>
    <w:p w14:paraId="09129957" w14:textId="77777777" w:rsidR="000F4892" w:rsidRDefault="000F4892" w:rsidP="000F4892">
      <w:pPr>
        <w:ind w:left="567" w:hanging="284"/>
      </w:pPr>
      <w:r>
        <w:t>6.</w:t>
      </w:r>
      <w:r>
        <w:tab/>
      </w:r>
      <w:r>
        <w:rPr>
          <w:spacing w:val="-2"/>
        </w:rPr>
        <w:t>‘</w:t>
      </w:r>
      <w:r w:rsidRPr="00BE60F8">
        <w:rPr>
          <w:spacing w:val="-2"/>
        </w:rPr>
        <w:t>Hart Road wetland</w:t>
      </w:r>
      <w:r>
        <w:rPr>
          <w:spacing w:val="-2"/>
        </w:rPr>
        <w:t>’</w:t>
      </w:r>
      <w:r w:rsidRPr="00BE60F8">
        <w:rPr>
          <w:spacing w:val="-2"/>
        </w:rPr>
        <w:t>, the wetland contained within Allotment 801, Section 425, DP66717 that is located at Hart Road, Aldinga Beach;</w:t>
      </w:r>
    </w:p>
    <w:p w14:paraId="299141C0" w14:textId="77777777" w:rsidR="000F4892" w:rsidRDefault="000F4892" w:rsidP="000F4892">
      <w:pPr>
        <w:ind w:left="567" w:hanging="284"/>
      </w:pPr>
      <w:r>
        <w:t>7.</w:t>
      </w:r>
      <w:r>
        <w:tab/>
        <w:t>‘Minkarra Park south’, the area contained within Part Allotment 7, DP128917 that is located north of Manning Road and east of Happy Valley Drive Flagstaff Hill;</w:t>
      </w:r>
    </w:p>
    <w:p w14:paraId="44941D7E" w14:textId="77777777" w:rsidR="000F4892" w:rsidRDefault="000F4892" w:rsidP="000F4892">
      <w:pPr>
        <w:ind w:left="567" w:hanging="284"/>
      </w:pPr>
      <w:r>
        <w:t>8.</w:t>
      </w:r>
      <w:r>
        <w:tab/>
      </w:r>
      <w:r>
        <w:rPr>
          <w:spacing w:val="-2"/>
        </w:rPr>
        <w:t>‘</w:t>
      </w:r>
      <w:r w:rsidRPr="00EC3EDD">
        <w:rPr>
          <w:spacing w:val="-2"/>
        </w:rPr>
        <w:t>Pimpala conservation park</w:t>
      </w:r>
      <w:r>
        <w:rPr>
          <w:spacing w:val="-2"/>
        </w:rPr>
        <w:t>’</w:t>
      </w:r>
      <w:r w:rsidRPr="00EC3EDD">
        <w:rPr>
          <w:spacing w:val="-2"/>
        </w:rPr>
        <w:t xml:space="preserve">, the area contained within Allotment 106, Section 597, DP32381 that is located between Woodcroft Drive </w:t>
      </w:r>
      <w:r>
        <w:t>and Farnsworth Drive Morphett Vale;</w:t>
      </w:r>
    </w:p>
    <w:p w14:paraId="013C5434" w14:textId="77777777" w:rsidR="000F4892" w:rsidRDefault="000F4892" w:rsidP="000F4892">
      <w:pPr>
        <w:ind w:left="567" w:hanging="284"/>
      </w:pPr>
      <w:r>
        <w:t>9.</w:t>
      </w:r>
      <w:r>
        <w:tab/>
      </w:r>
      <w:r>
        <w:rPr>
          <w:spacing w:val="-2"/>
        </w:rPr>
        <w:t>‘</w:t>
      </w:r>
      <w:r w:rsidRPr="003F4DB2">
        <w:rPr>
          <w:spacing w:val="-2"/>
        </w:rPr>
        <w:t>Scherer Avenue reserve</w:t>
      </w:r>
      <w:r>
        <w:rPr>
          <w:spacing w:val="-2"/>
        </w:rPr>
        <w:t>’</w:t>
      </w:r>
      <w:r w:rsidRPr="003F4DB2">
        <w:rPr>
          <w:spacing w:val="-2"/>
        </w:rPr>
        <w:t>, the area contained within Allotment 81, DP6601 that is located between Anne Street and Scherer Avenue;</w:t>
      </w:r>
    </w:p>
    <w:p w14:paraId="0276F1D0" w14:textId="77777777" w:rsidR="000F4892" w:rsidRDefault="000F4892" w:rsidP="000F4892">
      <w:pPr>
        <w:ind w:left="567" w:hanging="284"/>
      </w:pPr>
      <w:r>
        <w:t>10.</w:t>
      </w:r>
      <w:r>
        <w:tab/>
        <w:t>‘Ridgetop Place reserve’, the area contained within Allotment 43, Section 802, DP25633 that is located between Shannon Street and Ridgetop Place Coromandel Valley;</w:t>
      </w:r>
    </w:p>
    <w:p w14:paraId="28275E67" w14:textId="77777777" w:rsidR="000F4892" w:rsidRDefault="000F4892" w:rsidP="000F4892">
      <w:pPr>
        <w:ind w:left="567" w:hanging="284"/>
      </w:pPr>
      <w:r>
        <w:t>11.</w:t>
      </w:r>
      <w:r>
        <w:tab/>
        <w:t xml:space="preserve"> ‘Christies Beach</w:t>
      </w:r>
      <w:r w:rsidRPr="00B7562F">
        <w:t xml:space="preserve"> </w:t>
      </w:r>
      <w:r>
        <w:t>Open Markets’, the Reserve located at 121 Beach Road, Christies Beach between the hours of 8.00am and 2.00pm on days upon which The Original Open Market operates; and</w:t>
      </w:r>
    </w:p>
    <w:p w14:paraId="095D7058" w14:textId="77777777" w:rsidR="000F4892" w:rsidRDefault="000F4892" w:rsidP="000F4892">
      <w:pPr>
        <w:ind w:left="567" w:hanging="284"/>
      </w:pPr>
      <w:r>
        <w:t>12.</w:t>
      </w:r>
      <w:r>
        <w:tab/>
        <w:t>‘South Port sand dunes’, the walking trails throughout the dunes Section Part 1621, HP105500, located between South Port beach and the Onkaparinga River, Port Noarlunga.</w:t>
      </w:r>
    </w:p>
    <w:p w14:paraId="60AB9FC5" w14:textId="77777777" w:rsidR="000F4892" w:rsidRPr="000826AF" w:rsidRDefault="000F4892" w:rsidP="000F4892">
      <w:pPr>
        <w:ind w:left="142"/>
        <w:rPr>
          <w:b/>
          <w:bCs/>
        </w:rPr>
      </w:pPr>
      <w:r w:rsidRPr="000826AF">
        <w:rPr>
          <w:b/>
          <w:bCs/>
        </w:rPr>
        <w:t xml:space="preserve">Dog Prohibited </w:t>
      </w:r>
      <w:r>
        <w:rPr>
          <w:b/>
          <w:bCs/>
        </w:rPr>
        <w:t>A</w:t>
      </w:r>
      <w:r w:rsidRPr="000826AF">
        <w:rPr>
          <w:b/>
          <w:bCs/>
        </w:rPr>
        <w:t>reas</w:t>
      </w:r>
    </w:p>
    <w:p w14:paraId="331D28D0" w14:textId="77777777" w:rsidR="000F4892" w:rsidRDefault="000F4892" w:rsidP="000F4892">
      <w:pPr>
        <w:ind w:left="142"/>
      </w:pPr>
      <w:r w:rsidRPr="00FD6591">
        <w:rPr>
          <w:spacing w:val="-2"/>
        </w:rPr>
        <w:t xml:space="preserve">Pursuant to the power contained in Section 246(3)(e) of the </w:t>
      </w:r>
      <w:r w:rsidRPr="00FD6591">
        <w:rPr>
          <w:i/>
          <w:iCs/>
          <w:spacing w:val="-2"/>
        </w:rPr>
        <w:t>Local Government Act 1999</w:t>
      </w:r>
      <w:r w:rsidRPr="00FD6591">
        <w:rPr>
          <w:spacing w:val="-2"/>
        </w:rPr>
        <w:t xml:space="preserve"> and for the purposes of Clause 10 of the By-law,</w:t>
      </w:r>
      <w:r>
        <w:t xml:space="preserve"> the Council has revoked determinations designating the following as Dog Prohibited areas:</w:t>
      </w:r>
    </w:p>
    <w:p w14:paraId="00B38670" w14:textId="77777777" w:rsidR="000F4892" w:rsidRDefault="000F4892" w:rsidP="000F4892">
      <w:pPr>
        <w:ind w:left="567" w:hanging="284"/>
      </w:pPr>
      <w:r>
        <w:t>1.</w:t>
      </w:r>
      <w:r>
        <w:tab/>
        <w:t>‘Hart Road wetland’, Allotment 801 in Deposited Plan 66717, also known as Hart Road wetland, Aldinga Beach; and</w:t>
      </w:r>
    </w:p>
    <w:p w14:paraId="0239261F" w14:textId="77777777" w:rsidR="000F4892" w:rsidRDefault="000F4892" w:rsidP="000F4892">
      <w:pPr>
        <w:ind w:left="567" w:hanging="284"/>
      </w:pPr>
      <w:r>
        <w:t>2.</w:t>
      </w:r>
      <w:r>
        <w:tab/>
        <w:t>‘Open Market—Christies Beach’, the Reserve located at 121 Beach Road, Christies Beach between the hours of 8am to 2pm on days upon which The Original Open Market operates.</w:t>
      </w:r>
    </w:p>
    <w:p w14:paraId="657825EA" w14:textId="77777777" w:rsidR="000F4892" w:rsidRDefault="000F4892" w:rsidP="000F4892">
      <w:pPr>
        <w:ind w:left="142"/>
      </w:pPr>
      <w:r w:rsidRPr="00F37E37">
        <w:rPr>
          <w:spacing w:val="-4"/>
        </w:rPr>
        <w:t>Maps that outline the areas described in paragraphs 1-12 above are available for inspection on the Council</w:t>
      </w:r>
      <w:r>
        <w:rPr>
          <w:spacing w:val="-4"/>
        </w:rPr>
        <w:t>’</w:t>
      </w:r>
      <w:r w:rsidRPr="00F37E37">
        <w:rPr>
          <w:spacing w:val="-4"/>
        </w:rPr>
        <w:t xml:space="preserve">s website </w:t>
      </w:r>
      <w:hyperlink r:id="rId111" w:history="1">
        <w:r w:rsidRPr="00F37E37">
          <w:rPr>
            <w:rStyle w:val="Hyperlink"/>
            <w:spacing w:val="-4"/>
          </w:rPr>
          <w:t>www.onkaparingacity.com</w:t>
        </w:r>
      </w:hyperlink>
      <w:r>
        <w:t xml:space="preserve"> and at the Council’s offices.</w:t>
      </w:r>
    </w:p>
    <w:p w14:paraId="4D535F41" w14:textId="77777777" w:rsidR="000F4892" w:rsidRDefault="000F4892" w:rsidP="000F4892">
      <w:pPr>
        <w:pStyle w:val="GG-SDated"/>
      </w:pPr>
      <w:r>
        <w:t>Dated: 1 August 2024</w:t>
      </w:r>
    </w:p>
    <w:p w14:paraId="127A18A8" w14:textId="77777777" w:rsidR="000F4892" w:rsidRDefault="000F4892" w:rsidP="000F4892">
      <w:pPr>
        <w:pStyle w:val="GG-SName"/>
      </w:pPr>
      <w:r>
        <w:t>P. Nguyen</w:t>
      </w:r>
    </w:p>
    <w:p w14:paraId="7110A8EA" w14:textId="77777777" w:rsidR="000F4892" w:rsidRDefault="000F4892" w:rsidP="000F4892">
      <w:pPr>
        <w:pStyle w:val="GG-Signature"/>
      </w:pPr>
      <w:r>
        <w:t>Chief Executive Officer</w:t>
      </w:r>
    </w:p>
    <w:p w14:paraId="272D0894" w14:textId="77777777" w:rsidR="000F4892" w:rsidRDefault="000F4892" w:rsidP="000F4892">
      <w:pPr>
        <w:pBdr>
          <w:bottom w:val="single" w:sz="4" w:space="1" w:color="auto"/>
        </w:pBdr>
        <w:spacing w:after="0" w:line="52" w:lineRule="exact"/>
        <w:jc w:val="center"/>
      </w:pPr>
    </w:p>
    <w:p w14:paraId="05AEDB14" w14:textId="77777777" w:rsidR="000F4892" w:rsidRDefault="000F4892" w:rsidP="000F4892">
      <w:pPr>
        <w:pBdr>
          <w:top w:val="single" w:sz="4" w:space="1" w:color="auto"/>
        </w:pBdr>
        <w:spacing w:before="34" w:after="0" w:line="14" w:lineRule="exact"/>
        <w:jc w:val="center"/>
      </w:pPr>
    </w:p>
    <w:p w14:paraId="2017426B" w14:textId="77777777" w:rsidR="000F4892" w:rsidRPr="007D2F27" w:rsidRDefault="000F4892" w:rsidP="000F4892">
      <w:pPr>
        <w:pStyle w:val="NoSpacing"/>
      </w:pPr>
    </w:p>
    <w:p w14:paraId="04F0A13E" w14:textId="77777777" w:rsidR="00364CCF" w:rsidRDefault="00364CCF" w:rsidP="009407D8">
      <w:pPr>
        <w:pStyle w:val="Heading2"/>
      </w:pPr>
      <w:bookmarkStart w:id="317" w:name="_Toc173336557"/>
      <w:r>
        <w:t>City of Port Lincoln</w:t>
      </w:r>
      <w:bookmarkEnd w:id="317"/>
    </w:p>
    <w:p w14:paraId="1E66826B" w14:textId="77777777" w:rsidR="00364CCF" w:rsidRDefault="00364CCF" w:rsidP="00364CCF">
      <w:pPr>
        <w:pStyle w:val="GG-Title2"/>
      </w:pPr>
      <w:r>
        <w:t>Local Government Act 1999</w:t>
      </w:r>
    </w:p>
    <w:p w14:paraId="5DA613DE" w14:textId="77777777" w:rsidR="00364CCF" w:rsidRDefault="00364CCF" w:rsidP="00364CCF">
      <w:pPr>
        <w:pStyle w:val="GG-Title3"/>
      </w:pPr>
      <w:r>
        <w:t>Representation Review</w:t>
      </w:r>
    </w:p>
    <w:p w14:paraId="4755130D" w14:textId="77777777" w:rsidR="00364CCF" w:rsidRDefault="00364CCF" w:rsidP="00364CCF">
      <w:r>
        <w:t>Notice is hereby given that the City of Port Lincoln is undertaking a review to determine whether a change of arrangements is required in respect to the Council’s elector representation. The purpose of the review is to ensure that electors of the Council area are being adequately and fairly represented.</w:t>
      </w:r>
    </w:p>
    <w:p w14:paraId="25C8A6AD" w14:textId="77777777" w:rsidR="00364CCF" w:rsidRPr="00A42075" w:rsidRDefault="00364CCF" w:rsidP="00364CCF">
      <w:pPr>
        <w:rPr>
          <w:spacing w:val="-2"/>
        </w:rPr>
      </w:pPr>
      <w:r w:rsidRPr="00A42075">
        <w:rPr>
          <w:spacing w:val="-2"/>
        </w:rPr>
        <w:t xml:space="preserve">Pursuant to provisions of Section 12(7) of the </w:t>
      </w:r>
      <w:r w:rsidRPr="00A42075">
        <w:rPr>
          <w:i/>
          <w:iCs/>
          <w:spacing w:val="-2"/>
        </w:rPr>
        <w:t>Local Government Act 1999</w:t>
      </w:r>
      <w:r w:rsidRPr="00A42075">
        <w:rPr>
          <w:spacing w:val="-2"/>
        </w:rPr>
        <w:t>, notice is hereby given that Council has prepared a Representation Report that:</w:t>
      </w:r>
    </w:p>
    <w:p w14:paraId="1DAF033B" w14:textId="77777777" w:rsidR="00364CCF" w:rsidRDefault="00364CCF" w:rsidP="00364CCF">
      <w:pPr>
        <w:ind w:left="284" w:hanging="142"/>
      </w:pPr>
      <w:r>
        <w:t>•</w:t>
      </w:r>
      <w:r>
        <w:tab/>
        <w:t>Examines the advantages and disadvantages of the various options available to Council in regard to its future composition and structure, in particular whether the number of members should be reduced, and the question whether the council area should be divided into wards; and</w:t>
      </w:r>
    </w:p>
    <w:p w14:paraId="5E1BB3BE" w14:textId="77777777" w:rsidR="00364CCF" w:rsidRDefault="00364CCF" w:rsidP="00364CCF">
      <w:pPr>
        <w:ind w:left="284" w:hanging="142"/>
      </w:pPr>
      <w:r>
        <w:t>•</w:t>
      </w:r>
      <w:r>
        <w:tab/>
        <w:t>Sets out the proposal that the Council considers should be carried into effect at the next Local Government elections in 2026.</w:t>
      </w:r>
    </w:p>
    <w:p w14:paraId="67CB5A89" w14:textId="77777777" w:rsidR="00364CCF" w:rsidRDefault="00364CCF" w:rsidP="00364CCF">
      <w:r>
        <w:t>A copy of the Representation Report is available on the Council’s website (</w:t>
      </w:r>
      <w:hyperlink r:id="rId112" w:history="1">
        <w:r w:rsidRPr="00EB0B3C">
          <w:rPr>
            <w:rStyle w:val="Hyperlink"/>
          </w:rPr>
          <w:t>yoursay.portlincoln.sa.gov.au</w:t>
        </w:r>
      </w:hyperlink>
      <w:r>
        <w:t xml:space="preserve">), or a hardcopy can be obtained from the Council Office at Level One, Civic Centre, 60 Tasman Terrace, Port Lincoln </w:t>
      </w:r>
      <w:r w:rsidRPr="001256AD">
        <w:t>and</w:t>
      </w:r>
      <w:r>
        <w:t xml:space="preserve"> Port Lincoln Library.</w:t>
      </w:r>
    </w:p>
    <w:p w14:paraId="7F5D23CA" w14:textId="7BFA46B9" w:rsidR="000A4444" w:rsidRDefault="00364CCF" w:rsidP="00364CCF">
      <w:pPr>
        <w:ind w:left="142" w:hanging="142"/>
      </w:pPr>
      <w:r>
        <w:t>Written submissions are invited from interested persons and can be made, as follows, by 10.00am on Monday, 26 August 2024.</w:t>
      </w:r>
    </w:p>
    <w:p w14:paraId="3332FD69" w14:textId="77777777" w:rsidR="00364CCF" w:rsidRDefault="00364CCF" w:rsidP="00364CCF">
      <w:pPr>
        <w:ind w:left="284" w:hanging="142"/>
      </w:pPr>
      <w:r>
        <w:t>•</w:t>
      </w:r>
      <w:r>
        <w:tab/>
        <w:t>Via Council’s online Engagement Hub (</w:t>
      </w:r>
      <w:hyperlink r:id="rId113" w:history="1">
        <w:r w:rsidRPr="00A42075">
          <w:rPr>
            <w:rStyle w:val="Hyperlink"/>
          </w:rPr>
          <w:t>yoursay.portlincoln.sa.gov.au</w:t>
        </w:r>
      </w:hyperlink>
      <w:r>
        <w:t>)</w:t>
      </w:r>
    </w:p>
    <w:p w14:paraId="463076E4" w14:textId="77777777" w:rsidR="00364CCF" w:rsidRDefault="00364CCF" w:rsidP="00364CCF">
      <w:pPr>
        <w:ind w:left="284" w:hanging="142"/>
      </w:pPr>
      <w:r>
        <w:t>•</w:t>
      </w:r>
      <w:r>
        <w:tab/>
        <w:t xml:space="preserve">Email to: </w:t>
      </w:r>
      <w:hyperlink r:id="rId114" w:history="1">
        <w:r w:rsidRPr="002A4502">
          <w:rPr>
            <w:rStyle w:val="Hyperlink"/>
          </w:rPr>
          <w:t>yoursay@plcc.sa.gov.au</w:t>
        </w:r>
      </w:hyperlink>
      <w:r>
        <w:t xml:space="preserve"> </w:t>
      </w:r>
    </w:p>
    <w:p w14:paraId="4C4DE92F" w14:textId="77777777" w:rsidR="00364CCF" w:rsidRDefault="00364CCF" w:rsidP="00364CCF">
      <w:pPr>
        <w:ind w:left="284" w:hanging="142"/>
      </w:pPr>
      <w:r>
        <w:t>•</w:t>
      </w:r>
      <w:r>
        <w:tab/>
        <w:t>Addressed to the Chief Executive Officer, PO Box 1787, Port Lincoln SA 5606 or delivered in person to Level One, Civic Centre, 60 Tasman Terrace, Port Lincoln</w:t>
      </w:r>
    </w:p>
    <w:p w14:paraId="63F7A08A" w14:textId="77777777" w:rsidR="00364CCF" w:rsidRDefault="00364CCF" w:rsidP="00CF1E55">
      <w:pPr>
        <w:spacing w:after="60"/>
      </w:pPr>
      <w:r>
        <w:lastRenderedPageBreak/>
        <w:t xml:space="preserve">Further information regarding the Elector Representation Review can be obtained by contacting Tamara Charman, Manager Governance, Risk and Communications, on telephone 8621 2300 or email </w:t>
      </w:r>
      <w:hyperlink r:id="rId115" w:history="1">
        <w:r w:rsidRPr="002A4502">
          <w:rPr>
            <w:rStyle w:val="Hyperlink"/>
          </w:rPr>
          <w:t>plcc@plcc.sa.gov.au</w:t>
        </w:r>
      </w:hyperlink>
      <w:r>
        <w:t xml:space="preserve">. </w:t>
      </w:r>
    </w:p>
    <w:p w14:paraId="2DD6C0A0" w14:textId="77777777" w:rsidR="00364CCF" w:rsidRDefault="00364CCF" w:rsidP="00364CCF">
      <w:r>
        <w:t>Dated: 1 August 2024</w:t>
      </w:r>
    </w:p>
    <w:p w14:paraId="22A88295" w14:textId="77777777" w:rsidR="00364CCF" w:rsidRDefault="00364CCF" w:rsidP="00364CCF">
      <w:pPr>
        <w:pStyle w:val="GG-SName"/>
      </w:pPr>
      <w:r>
        <w:t>Eric Brown</w:t>
      </w:r>
    </w:p>
    <w:p w14:paraId="35A65A68" w14:textId="77777777" w:rsidR="00364CCF" w:rsidRDefault="00364CCF" w:rsidP="00364CCF">
      <w:pPr>
        <w:pStyle w:val="GG-Signature"/>
      </w:pPr>
      <w:r>
        <w:t>Chief Executive Officer</w:t>
      </w:r>
    </w:p>
    <w:p w14:paraId="49E71E2C" w14:textId="77777777" w:rsidR="00364CCF" w:rsidRDefault="00364CCF" w:rsidP="00364CCF">
      <w:pPr>
        <w:pBdr>
          <w:bottom w:val="single" w:sz="4" w:space="1" w:color="auto"/>
        </w:pBdr>
        <w:spacing w:after="0" w:line="52" w:lineRule="exact"/>
        <w:jc w:val="center"/>
      </w:pPr>
    </w:p>
    <w:p w14:paraId="427D6862" w14:textId="77777777" w:rsidR="00364CCF" w:rsidRDefault="00364CCF" w:rsidP="00364CCF">
      <w:pPr>
        <w:pBdr>
          <w:top w:val="single" w:sz="4" w:space="1" w:color="auto"/>
        </w:pBdr>
        <w:spacing w:before="34" w:after="0" w:line="14" w:lineRule="exact"/>
        <w:jc w:val="center"/>
      </w:pPr>
    </w:p>
    <w:p w14:paraId="601A4EBE" w14:textId="77777777" w:rsidR="00364CCF" w:rsidRPr="00AD59DF" w:rsidRDefault="00364CCF" w:rsidP="00AD59DF">
      <w:pPr>
        <w:pStyle w:val="NoSpacing"/>
      </w:pPr>
    </w:p>
    <w:p w14:paraId="561D2AAB" w14:textId="77777777" w:rsidR="00364CCF" w:rsidRDefault="00364CCF" w:rsidP="009407D8">
      <w:pPr>
        <w:pStyle w:val="Heading2"/>
      </w:pPr>
      <w:bookmarkStart w:id="318" w:name="_Toc173336558"/>
      <w:r>
        <w:t>City of Salisbury</w:t>
      </w:r>
      <w:bookmarkEnd w:id="318"/>
    </w:p>
    <w:p w14:paraId="37FABF1C" w14:textId="77777777" w:rsidR="00364CCF" w:rsidRDefault="00364CCF" w:rsidP="003B53C2">
      <w:pPr>
        <w:pStyle w:val="GG-Title3"/>
        <w:spacing w:after="60"/>
      </w:pPr>
      <w:r>
        <w:t>Representation Review</w:t>
      </w:r>
    </w:p>
    <w:p w14:paraId="2982589C" w14:textId="77777777" w:rsidR="00364CCF" w:rsidRDefault="00364CCF" w:rsidP="003B53C2">
      <w:pPr>
        <w:spacing w:after="60"/>
      </w:pPr>
      <w:r>
        <w:t>Notice is hereby given that the City of Salisbury is undertaking a review to determine whether a change of arrangements is required in respect to the Council’s elector representation. The purpose of the review is to ensure that electors of the Council area are being adequately and fairly represented.</w:t>
      </w:r>
    </w:p>
    <w:p w14:paraId="088E1E6F" w14:textId="77777777" w:rsidR="00364CCF" w:rsidRPr="002E0A9E" w:rsidRDefault="00364CCF" w:rsidP="003B53C2">
      <w:pPr>
        <w:spacing w:after="60"/>
        <w:rPr>
          <w:spacing w:val="-2"/>
        </w:rPr>
      </w:pPr>
      <w:r w:rsidRPr="002E0A9E">
        <w:rPr>
          <w:spacing w:val="-2"/>
        </w:rPr>
        <w:t xml:space="preserve">Pursuant to provisions of Section 12(7) of the </w:t>
      </w:r>
      <w:r w:rsidRPr="002E0A9E">
        <w:rPr>
          <w:i/>
          <w:iCs/>
          <w:spacing w:val="-2"/>
        </w:rPr>
        <w:t>Local Government Act 1999</w:t>
      </w:r>
      <w:r w:rsidRPr="002E0A9E">
        <w:rPr>
          <w:spacing w:val="-2"/>
        </w:rPr>
        <w:t>, notice is hereby given that Council has prepared a Representation Report that:</w:t>
      </w:r>
    </w:p>
    <w:p w14:paraId="4F323FEC" w14:textId="77777777" w:rsidR="00364CCF" w:rsidRDefault="00364CCF" w:rsidP="003B53C2">
      <w:pPr>
        <w:spacing w:after="60"/>
        <w:ind w:left="284" w:hanging="142"/>
      </w:pPr>
      <w:r>
        <w:t>•</w:t>
      </w:r>
      <w:r>
        <w:tab/>
        <w:t>Examines the advantages and disadvantages of the various options available to Council in regard to its future composition and structure, in particular whether the number of members should be reduced, and the question whether the council area should be divided into wards; and</w:t>
      </w:r>
    </w:p>
    <w:p w14:paraId="55CB1208" w14:textId="77777777" w:rsidR="00364CCF" w:rsidRDefault="00364CCF" w:rsidP="003B53C2">
      <w:pPr>
        <w:spacing w:after="60"/>
        <w:ind w:left="284" w:hanging="142"/>
      </w:pPr>
      <w:r>
        <w:t>•</w:t>
      </w:r>
      <w:r>
        <w:tab/>
        <w:t>Sets out the proposal that the Council considers should be carried into effect at the next Local Government elections in 2026.</w:t>
      </w:r>
    </w:p>
    <w:p w14:paraId="6A7F99D1" w14:textId="77777777" w:rsidR="00364CCF" w:rsidRDefault="00364CCF" w:rsidP="003B53C2">
      <w:pPr>
        <w:spacing w:after="60"/>
      </w:pPr>
      <w:r>
        <w:t>A copy of the Representation Report is available on the Council’s website (</w:t>
      </w:r>
      <w:hyperlink r:id="rId116" w:history="1">
        <w:r w:rsidRPr="00A8061D">
          <w:rPr>
            <w:rStyle w:val="Hyperlink"/>
          </w:rPr>
          <w:t>Have Your Say • City of Salisbury</w:t>
        </w:r>
      </w:hyperlink>
      <w:r>
        <w:t>), or a hardcopy can be obtained from the Salisbury Community Hub, 34 Church Street, Salisbury.</w:t>
      </w:r>
    </w:p>
    <w:p w14:paraId="3C3CC9C2" w14:textId="77777777" w:rsidR="00364CCF" w:rsidRDefault="00364CCF" w:rsidP="003B53C2">
      <w:pPr>
        <w:spacing w:after="60"/>
      </w:pPr>
      <w:r>
        <w:t>Written submissions are invited from interested persons and can be made, as follows, by 5:00pm on Friday, 23 August 2024:</w:t>
      </w:r>
    </w:p>
    <w:p w14:paraId="0314E15C" w14:textId="77777777" w:rsidR="00364CCF" w:rsidRDefault="00364CCF" w:rsidP="003B53C2">
      <w:pPr>
        <w:spacing w:after="60"/>
        <w:ind w:left="284" w:hanging="142"/>
      </w:pPr>
      <w:r>
        <w:t>•</w:t>
      </w:r>
      <w:r>
        <w:tab/>
        <w:t>Via Council’s online have your say (</w:t>
      </w:r>
      <w:hyperlink r:id="rId117" w:history="1">
        <w:r w:rsidRPr="00A8061D">
          <w:rPr>
            <w:rStyle w:val="Hyperlink"/>
          </w:rPr>
          <w:t>Have Your Say • City of Salisbury</w:t>
        </w:r>
      </w:hyperlink>
      <w:r>
        <w:t>)</w:t>
      </w:r>
    </w:p>
    <w:p w14:paraId="53163DA5" w14:textId="77777777" w:rsidR="00364CCF" w:rsidRDefault="00364CCF" w:rsidP="003B53C2">
      <w:pPr>
        <w:spacing w:after="60"/>
        <w:ind w:left="284" w:hanging="142"/>
      </w:pPr>
      <w:r>
        <w:t>•</w:t>
      </w:r>
      <w:r>
        <w:tab/>
        <w:t xml:space="preserve">Email to: </w:t>
      </w:r>
      <w:hyperlink r:id="rId118" w:history="1">
        <w:r w:rsidRPr="009828F9">
          <w:rPr>
            <w:rStyle w:val="Hyperlink"/>
          </w:rPr>
          <w:t>city@salisbury.sa.gov.au</w:t>
        </w:r>
      </w:hyperlink>
      <w:r>
        <w:t xml:space="preserve"> </w:t>
      </w:r>
    </w:p>
    <w:p w14:paraId="1747B7C4" w14:textId="77777777" w:rsidR="00364CCF" w:rsidRPr="00701D1E" w:rsidRDefault="00364CCF" w:rsidP="003B53C2">
      <w:pPr>
        <w:spacing w:after="60"/>
        <w:ind w:left="284" w:hanging="142"/>
        <w:rPr>
          <w:spacing w:val="-2"/>
        </w:rPr>
      </w:pPr>
      <w:r>
        <w:t>•</w:t>
      </w:r>
      <w:r>
        <w:tab/>
      </w:r>
      <w:r w:rsidRPr="00701D1E">
        <w:rPr>
          <w:spacing w:val="-2"/>
        </w:rPr>
        <w:t>Addressed to the Chief Executive Officer, PO Box 8, Salisbury SA 5108 or delivered in person to 34 Church Street, Salisbury SA 5108.</w:t>
      </w:r>
    </w:p>
    <w:p w14:paraId="356195FF" w14:textId="77777777" w:rsidR="00364CCF" w:rsidRDefault="00364CCF" w:rsidP="003B53C2">
      <w:pPr>
        <w:spacing w:after="60"/>
      </w:pPr>
      <w:r>
        <w:t xml:space="preserve">Further information regarding the Elector Representation Review can be obtained by contacting Joy O’Keefe-Craig, Team Leader Council Governance, on telephone 8406 8222 or email </w:t>
      </w:r>
      <w:hyperlink r:id="rId119" w:history="1">
        <w:r w:rsidRPr="009828F9">
          <w:rPr>
            <w:rStyle w:val="Hyperlink"/>
          </w:rPr>
          <w:t>city@salisbury.sa.gov.au</w:t>
        </w:r>
      </w:hyperlink>
      <w:r>
        <w:t xml:space="preserve">. </w:t>
      </w:r>
    </w:p>
    <w:p w14:paraId="7BC42F86" w14:textId="77777777" w:rsidR="00364CCF" w:rsidRDefault="00364CCF" w:rsidP="00364CCF">
      <w:pPr>
        <w:pStyle w:val="GG-SDated"/>
      </w:pPr>
      <w:r>
        <w:t>Dated: 1 August 2024</w:t>
      </w:r>
    </w:p>
    <w:p w14:paraId="30602A5B" w14:textId="77777777" w:rsidR="00364CCF" w:rsidRDefault="00364CCF" w:rsidP="00364CCF">
      <w:pPr>
        <w:pStyle w:val="GG-SName"/>
      </w:pPr>
      <w:r>
        <w:t>John Harry</w:t>
      </w:r>
    </w:p>
    <w:p w14:paraId="7445B681" w14:textId="77777777" w:rsidR="00364CCF" w:rsidRDefault="00364CCF" w:rsidP="00364CCF">
      <w:pPr>
        <w:pStyle w:val="GG-Signature"/>
      </w:pPr>
      <w:r>
        <w:t>Chief Executive Officer</w:t>
      </w:r>
    </w:p>
    <w:p w14:paraId="31775DB6" w14:textId="77777777" w:rsidR="00364CCF" w:rsidRDefault="00364CCF" w:rsidP="00364CCF">
      <w:pPr>
        <w:pBdr>
          <w:bottom w:val="single" w:sz="4" w:space="1" w:color="auto"/>
        </w:pBdr>
        <w:spacing w:after="0" w:line="52" w:lineRule="exact"/>
        <w:jc w:val="center"/>
      </w:pPr>
    </w:p>
    <w:p w14:paraId="4B52E9DB" w14:textId="77777777" w:rsidR="00364CCF" w:rsidRDefault="00364CCF" w:rsidP="00364CCF">
      <w:pPr>
        <w:pBdr>
          <w:top w:val="single" w:sz="4" w:space="1" w:color="auto"/>
        </w:pBdr>
        <w:spacing w:before="34" w:after="0" w:line="14" w:lineRule="exact"/>
        <w:jc w:val="center"/>
      </w:pPr>
    </w:p>
    <w:p w14:paraId="46E24F20" w14:textId="77777777" w:rsidR="00364CCF" w:rsidRPr="007D2F27" w:rsidRDefault="00364CCF" w:rsidP="00364CCF">
      <w:pPr>
        <w:pStyle w:val="NoSpacing"/>
      </w:pPr>
    </w:p>
    <w:p w14:paraId="4D9400A1" w14:textId="77777777" w:rsidR="00BE0379" w:rsidRDefault="00BE0379" w:rsidP="009407D8">
      <w:pPr>
        <w:pStyle w:val="Heading2"/>
      </w:pPr>
      <w:bookmarkStart w:id="319" w:name="_Toc173336559"/>
      <w:r>
        <w:t>Barunga West Council</w:t>
      </w:r>
      <w:bookmarkEnd w:id="319"/>
    </w:p>
    <w:p w14:paraId="41E900B2" w14:textId="77777777" w:rsidR="00BE0379" w:rsidRDefault="00BE0379" w:rsidP="00CF1E55">
      <w:pPr>
        <w:pStyle w:val="GG-Title3"/>
        <w:spacing w:after="60"/>
      </w:pPr>
      <w:r>
        <w:t>Casual Vacancy</w:t>
      </w:r>
    </w:p>
    <w:p w14:paraId="22CC8F32" w14:textId="77777777" w:rsidR="00BE0379" w:rsidRDefault="00BE0379" w:rsidP="00CF1E55">
      <w:pPr>
        <w:spacing w:after="60"/>
      </w:pPr>
      <w:r>
        <w:t xml:space="preserve">The Chief Executive Officer of Barunga West Council hereby gives notice pursuant to Section 54(6) of the </w:t>
      </w:r>
      <w:r w:rsidRPr="000955AB">
        <w:rPr>
          <w:i/>
          <w:iCs/>
        </w:rPr>
        <w:t>Local Government Act 1999</w:t>
      </w:r>
      <w:r>
        <w:t xml:space="preserve"> that a casual vacancy of the office of a member of council has arisen by virtue of the resignation of Councillor Kim Gregory, to take effect from 30 July 2024.</w:t>
      </w:r>
    </w:p>
    <w:p w14:paraId="1C9E4589" w14:textId="77777777" w:rsidR="00BE0379" w:rsidRDefault="00BE0379" w:rsidP="00BE0379">
      <w:pPr>
        <w:pStyle w:val="GG-SDated"/>
      </w:pPr>
      <w:r>
        <w:t>Dated: 30 July 2024</w:t>
      </w:r>
    </w:p>
    <w:p w14:paraId="7EDE6079" w14:textId="77777777" w:rsidR="00BE0379" w:rsidRDefault="00BE0379" w:rsidP="00BE0379">
      <w:pPr>
        <w:pStyle w:val="GG-SName"/>
      </w:pPr>
      <w:r>
        <w:t>Maree Wauchope</w:t>
      </w:r>
    </w:p>
    <w:p w14:paraId="3427FBA4" w14:textId="77777777" w:rsidR="00BE0379" w:rsidRDefault="00BE0379" w:rsidP="00BE0379">
      <w:pPr>
        <w:pStyle w:val="GG-Signature"/>
      </w:pPr>
      <w:r>
        <w:t>Chief Executive Officer</w:t>
      </w:r>
    </w:p>
    <w:p w14:paraId="7CED9BD0" w14:textId="77777777" w:rsidR="00BE0379" w:rsidRDefault="00BE0379" w:rsidP="00BE0379">
      <w:pPr>
        <w:pBdr>
          <w:bottom w:val="single" w:sz="4" w:space="1" w:color="auto"/>
        </w:pBdr>
        <w:spacing w:after="0" w:line="52" w:lineRule="exact"/>
        <w:jc w:val="center"/>
      </w:pPr>
    </w:p>
    <w:p w14:paraId="427F8794" w14:textId="77777777" w:rsidR="00BE0379" w:rsidRDefault="00BE0379" w:rsidP="00BE0379">
      <w:pPr>
        <w:pBdr>
          <w:top w:val="single" w:sz="4" w:space="1" w:color="auto"/>
        </w:pBdr>
        <w:spacing w:before="34" w:after="0" w:line="14" w:lineRule="exact"/>
        <w:jc w:val="center"/>
      </w:pPr>
    </w:p>
    <w:p w14:paraId="31810CE9" w14:textId="77777777" w:rsidR="00BE0379" w:rsidRPr="007D2F27" w:rsidRDefault="00BE0379" w:rsidP="009407D8">
      <w:pPr>
        <w:pStyle w:val="Heading2"/>
      </w:pPr>
    </w:p>
    <w:p w14:paraId="22851E4D" w14:textId="77777777" w:rsidR="00BE0379" w:rsidRDefault="00BE0379" w:rsidP="009407D8">
      <w:pPr>
        <w:pStyle w:val="Heading2"/>
      </w:pPr>
      <w:bookmarkStart w:id="320" w:name="_Toc173336560"/>
      <w:r>
        <w:t>Berri Barmera Council</w:t>
      </w:r>
      <w:bookmarkEnd w:id="320"/>
    </w:p>
    <w:p w14:paraId="67E8271E" w14:textId="77777777" w:rsidR="00BE0379" w:rsidRDefault="00BE0379" w:rsidP="003B53C2">
      <w:pPr>
        <w:pStyle w:val="GG-Title3"/>
        <w:spacing w:after="60"/>
      </w:pPr>
      <w:r>
        <w:t>Adoption of Valuations and Declaration of Rates 2024/2025</w:t>
      </w:r>
    </w:p>
    <w:p w14:paraId="50319E1D" w14:textId="77777777" w:rsidR="00BE0379" w:rsidRDefault="00BE0379" w:rsidP="003B53C2">
      <w:pPr>
        <w:spacing w:after="60"/>
      </w:pPr>
      <w:r>
        <w:t>Notice is given that at a meeting of the Council held on Tuesday, 23 July 2024 for the year ending 30 June 2025 it was resolved:</w:t>
      </w:r>
    </w:p>
    <w:p w14:paraId="1A8B8DD0" w14:textId="77777777" w:rsidR="00BE0379" w:rsidRPr="005F098C" w:rsidRDefault="00BE0379" w:rsidP="003B53C2">
      <w:pPr>
        <w:spacing w:after="60"/>
        <w:ind w:left="426" w:hanging="284"/>
        <w:rPr>
          <w:spacing w:val="-4"/>
        </w:rPr>
      </w:pPr>
      <w:r>
        <w:t>1.</w:t>
      </w:r>
      <w:r>
        <w:tab/>
      </w:r>
      <w:r w:rsidRPr="005F098C">
        <w:rPr>
          <w:spacing w:val="-4"/>
        </w:rPr>
        <w:t>To adopt the capital values provided by the Valuer-General totalling $2,114,743,740 of which $2,015,610,548 is in respect to rateable land.</w:t>
      </w:r>
    </w:p>
    <w:p w14:paraId="76CC1EC7" w14:textId="77777777" w:rsidR="00BE0379" w:rsidRDefault="00BE0379" w:rsidP="003B53C2">
      <w:pPr>
        <w:spacing w:after="60"/>
        <w:ind w:left="426" w:hanging="284"/>
      </w:pPr>
      <w:r>
        <w:t>2.</w:t>
      </w:r>
      <w:r>
        <w:tab/>
        <w:t>To declare differential general rates in respect of all rateable land within its area varying according to its land use as follows:</w:t>
      </w:r>
    </w:p>
    <w:p w14:paraId="0FC5BDAB" w14:textId="77777777" w:rsidR="00BE0379" w:rsidRDefault="00BE0379" w:rsidP="00BE0379">
      <w:pPr>
        <w:tabs>
          <w:tab w:val="right" w:leader="dot" w:pos="5245"/>
        </w:tabs>
        <w:spacing w:after="40"/>
        <w:ind w:left="709" w:hanging="284"/>
      </w:pPr>
      <w:r>
        <w:t>(a)</w:t>
      </w:r>
      <w:r>
        <w:tab/>
        <w:t>Residential</w:t>
      </w:r>
      <w:r>
        <w:tab/>
        <w:t>0.4961 cents in the dollar</w:t>
      </w:r>
    </w:p>
    <w:p w14:paraId="300A08E3" w14:textId="77777777" w:rsidR="00BE0379" w:rsidRDefault="00BE0379" w:rsidP="00BE0379">
      <w:pPr>
        <w:tabs>
          <w:tab w:val="right" w:leader="dot" w:pos="5245"/>
        </w:tabs>
        <w:spacing w:after="40"/>
        <w:ind w:left="709" w:hanging="284"/>
      </w:pPr>
      <w:r>
        <w:t>(b)</w:t>
      </w:r>
      <w:r>
        <w:tab/>
        <w:t>Commercial—Shop, Office, Other</w:t>
      </w:r>
      <w:r>
        <w:tab/>
        <w:t>0.5830 cents in the dollar</w:t>
      </w:r>
    </w:p>
    <w:p w14:paraId="0C03B60C" w14:textId="77777777" w:rsidR="00BE0379" w:rsidRDefault="00BE0379" w:rsidP="00BE0379">
      <w:pPr>
        <w:tabs>
          <w:tab w:val="right" w:leader="dot" w:pos="5245"/>
        </w:tabs>
        <w:spacing w:after="40"/>
        <w:ind w:left="709" w:hanging="284"/>
      </w:pPr>
      <w:r>
        <w:t>(c)</w:t>
      </w:r>
      <w:r>
        <w:tab/>
        <w:t>Industry—Light, Other</w:t>
      </w:r>
      <w:r>
        <w:tab/>
        <w:t>0.5830 cents in the dollar</w:t>
      </w:r>
    </w:p>
    <w:p w14:paraId="056BAC13" w14:textId="77777777" w:rsidR="00BE0379" w:rsidRDefault="00BE0379" w:rsidP="00BE0379">
      <w:pPr>
        <w:tabs>
          <w:tab w:val="right" w:leader="dot" w:pos="5245"/>
        </w:tabs>
        <w:spacing w:after="40"/>
        <w:ind w:left="709" w:hanging="284"/>
      </w:pPr>
      <w:r>
        <w:t>(d)</w:t>
      </w:r>
      <w:r>
        <w:tab/>
        <w:t>Primary Production</w:t>
      </w:r>
      <w:r>
        <w:tab/>
        <w:t>0.4937 cents in the dollar</w:t>
      </w:r>
    </w:p>
    <w:p w14:paraId="0EB513D8" w14:textId="77777777" w:rsidR="00BE0379" w:rsidRDefault="00BE0379" w:rsidP="00BE0379">
      <w:pPr>
        <w:tabs>
          <w:tab w:val="right" w:leader="dot" w:pos="5245"/>
        </w:tabs>
        <w:spacing w:after="40"/>
        <w:ind w:left="709" w:hanging="284"/>
      </w:pPr>
      <w:r>
        <w:t>(e)</w:t>
      </w:r>
      <w:r>
        <w:tab/>
        <w:t>Vacant Land</w:t>
      </w:r>
      <w:r>
        <w:tab/>
        <w:t>0.4849 cents in the dollar</w:t>
      </w:r>
    </w:p>
    <w:p w14:paraId="53C70F1F" w14:textId="77777777" w:rsidR="00BE0379" w:rsidRDefault="00BE0379" w:rsidP="003B53C2">
      <w:pPr>
        <w:tabs>
          <w:tab w:val="right" w:leader="dot" w:pos="5245"/>
        </w:tabs>
        <w:spacing w:after="60"/>
        <w:ind w:left="709" w:hanging="284"/>
      </w:pPr>
      <w:r>
        <w:t>(f)</w:t>
      </w:r>
      <w:r>
        <w:tab/>
        <w:t>Other</w:t>
      </w:r>
      <w:r>
        <w:tab/>
        <w:t>0.6950 cents in the dollar</w:t>
      </w:r>
    </w:p>
    <w:p w14:paraId="169C074F" w14:textId="77777777" w:rsidR="00BE0379" w:rsidRDefault="00BE0379" w:rsidP="003B53C2">
      <w:pPr>
        <w:spacing w:after="60"/>
        <w:ind w:left="426" w:hanging="284"/>
      </w:pPr>
      <w:r>
        <w:t>3.</w:t>
      </w:r>
      <w:r>
        <w:tab/>
        <w:t>To fix a minimum amount payable by way of general rates of $698.00.</w:t>
      </w:r>
    </w:p>
    <w:p w14:paraId="7AD11C84" w14:textId="77777777" w:rsidR="00BE0379" w:rsidRDefault="00BE0379" w:rsidP="003B53C2">
      <w:pPr>
        <w:spacing w:after="60"/>
        <w:ind w:left="426" w:hanging="284"/>
      </w:pPr>
      <w:r>
        <w:t>4.</w:t>
      </w:r>
      <w:r>
        <w:tab/>
        <w:t>To impose an annual service charge for all properties serviced by the Berri Barmera Community Wastewater Management System (effluent disposal) of:</w:t>
      </w:r>
    </w:p>
    <w:p w14:paraId="433FE458" w14:textId="77777777" w:rsidR="00BE0379" w:rsidRDefault="00BE0379" w:rsidP="00BE0379">
      <w:pPr>
        <w:spacing w:after="40"/>
        <w:ind w:left="567"/>
      </w:pPr>
      <w:r>
        <w:t>$832.00 per unit on each occupied allotment;</w:t>
      </w:r>
    </w:p>
    <w:p w14:paraId="0527EF7F" w14:textId="77777777" w:rsidR="00BE0379" w:rsidRDefault="00BE0379" w:rsidP="003B53C2">
      <w:pPr>
        <w:spacing w:after="60"/>
        <w:ind w:left="567"/>
      </w:pPr>
      <w:r>
        <w:t>$793.00 per unit on each vacant allotment.</w:t>
      </w:r>
    </w:p>
    <w:p w14:paraId="681B8159" w14:textId="5898BAD4" w:rsidR="00BE0379" w:rsidRDefault="00BE0379" w:rsidP="003B53C2">
      <w:pPr>
        <w:spacing w:after="60"/>
        <w:ind w:left="426" w:hanging="284"/>
      </w:pPr>
      <w:r>
        <w:t>5.</w:t>
      </w:r>
      <w:r>
        <w:tab/>
        <w:t>To impose an annual service charge for all properties within the Berri Barmera District area of:</w:t>
      </w:r>
    </w:p>
    <w:p w14:paraId="023E259A" w14:textId="77777777" w:rsidR="00BE0379" w:rsidRDefault="00BE0379" w:rsidP="00BE0379">
      <w:pPr>
        <w:tabs>
          <w:tab w:val="right" w:leader="dot" w:pos="5245"/>
        </w:tabs>
        <w:spacing w:after="40"/>
        <w:ind w:left="709" w:hanging="284"/>
      </w:pPr>
      <w:r>
        <w:t>$256.00</w:t>
      </w:r>
      <w:r>
        <w:tab/>
        <w:t>3 bin collection</w:t>
      </w:r>
    </w:p>
    <w:p w14:paraId="2535387F" w14:textId="77777777" w:rsidR="00BE0379" w:rsidRDefault="00BE0379" w:rsidP="00BE0379">
      <w:pPr>
        <w:tabs>
          <w:tab w:val="right" w:leader="dot" w:pos="5245"/>
        </w:tabs>
        <w:spacing w:after="40"/>
        <w:ind w:left="709" w:hanging="284"/>
      </w:pPr>
      <w:r>
        <w:t>$217.00</w:t>
      </w:r>
      <w:r>
        <w:tab/>
        <w:t>2 bin collection</w:t>
      </w:r>
    </w:p>
    <w:p w14:paraId="05C538C8" w14:textId="77777777" w:rsidR="00BE0379" w:rsidRDefault="00BE0379" w:rsidP="003B53C2">
      <w:pPr>
        <w:tabs>
          <w:tab w:val="right" w:leader="dot" w:pos="5245"/>
        </w:tabs>
        <w:spacing w:after="60"/>
        <w:ind w:left="709" w:hanging="284"/>
      </w:pPr>
      <w:r>
        <w:t>$235.00</w:t>
      </w:r>
      <w:r>
        <w:tab/>
        <w:t>1 Additional Red Bin Collection</w:t>
      </w:r>
    </w:p>
    <w:p w14:paraId="7A201690" w14:textId="77777777" w:rsidR="00BE0379" w:rsidRDefault="00BE0379" w:rsidP="003B53C2">
      <w:pPr>
        <w:spacing w:after="60"/>
        <w:ind w:left="426" w:hanging="284"/>
      </w:pPr>
      <w:r>
        <w:t>6.</w:t>
      </w:r>
      <w:r>
        <w:tab/>
      </w:r>
      <w:r w:rsidRPr="00C3658E">
        <w:rPr>
          <w:spacing w:val="-4"/>
        </w:rPr>
        <w:t>To declare a separate rate of 0.0169 cents in the dollar, to recover the amount payable to the Murraylands and Riverland Landscape Board,</w:t>
      </w:r>
      <w:r>
        <w:t xml:space="preserve"> and to fix a minimum amount payable by way of this separate rate of $5.00.</w:t>
      </w:r>
    </w:p>
    <w:p w14:paraId="3C0E7E36" w14:textId="77777777" w:rsidR="00BE0379" w:rsidRDefault="00BE0379" w:rsidP="00BE0379">
      <w:pPr>
        <w:pStyle w:val="GG-SDated"/>
      </w:pPr>
      <w:r>
        <w:t>Dated: 1 August 2024</w:t>
      </w:r>
    </w:p>
    <w:p w14:paraId="130CA6AD" w14:textId="77777777" w:rsidR="00BE0379" w:rsidRDefault="00BE0379" w:rsidP="00BE0379">
      <w:pPr>
        <w:pStyle w:val="GG-SName"/>
      </w:pPr>
      <w:r w:rsidRPr="00635F36">
        <w:t>Timothy Pfeiffer</w:t>
      </w:r>
    </w:p>
    <w:p w14:paraId="6762F225" w14:textId="77777777" w:rsidR="00BE0379" w:rsidRDefault="00BE0379" w:rsidP="00BE0379">
      <w:pPr>
        <w:pStyle w:val="GG-Signature"/>
      </w:pPr>
      <w:r>
        <w:t>Chief Executive Officer</w:t>
      </w:r>
    </w:p>
    <w:p w14:paraId="59F0513A" w14:textId="77777777" w:rsidR="00BE0379" w:rsidRDefault="00BE0379" w:rsidP="00BE0379">
      <w:pPr>
        <w:pBdr>
          <w:bottom w:val="single" w:sz="4" w:space="1" w:color="auto"/>
        </w:pBdr>
        <w:spacing w:after="0" w:line="52" w:lineRule="exact"/>
        <w:jc w:val="center"/>
      </w:pPr>
    </w:p>
    <w:p w14:paraId="73690B76" w14:textId="77777777" w:rsidR="00BE0379" w:rsidRDefault="00BE0379" w:rsidP="00BE0379">
      <w:pPr>
        <w:pBdr>
          <w:top w:val="single" w:sz="4" w:space="1" w:color="auto"/>
        </w:pBdr>
        <w:spacing w:before="34" w:after="0" w:line="14" w:lineRule="exact"/>
        <w:jc w:val="center"/>
      </w:pPr>
    </w:p>
    <w:p w14:paraId="5C357E30" w14:textId="77777777" w:rsidR="000113B3" w:rsidRDefault="000113B3">
      <w:pPr>
        <w:spacing w:after="0" w:line="240" w:lineRule="auto"/>
        <w:jc w:val="left"/>
        <w:rPr>
          <w:caps/>
          <w:szCs w:val="17"/>
        </w:rPr>
      </w:pPr>
      <w:r>
        <w:br w:type="page"/>
      </w:r>
    </w:p>
    <w:p w14:paraId="4DC2742E" w14:textId="7738E1A5" w:rsidR="00BE0379" w:rsidRDefault="00BE0379" w:rsidP="009407D8">
      <w:pPr>
        <w:pStyle w:val="Heading2"/>
      </w:pPr>
      <w:bookmarkStart w:id="321" w:name="_Toc173336561"/>
      <w:r>
        <w:lastRenderedPageBreak/>
        <w:t>Clare and Gilbert Valleys Council</w:t>
      </w:r>
      <w:bookmarkEnd w:id="321"/>
    </w:p>
    <w:p w14:paraId="37EFD643" w14:textId="77777777" w:rsidR="00BE0379" w:rsidRDefault="00BE0379" w:rsidP="00BE0379">
      <w:pPr>
        <w:pStyle w:val="GG-Title2"/>
      </w:pPr>
      <w:r>
        <w:t>Roads (Opening and Closing) Act 1991</w:t>
      </w:r>
    </w:p>
    <w:p w14:paraId="06FBA21C" w14:textId="77777777" w:rsidR="00BE0379" w:rsidRDefault="00BE0379" w:rsidP="00BE0379">
      <w:pPr>
        <w:pStyle w:val="GG-Title3"/>
      </w:pPr>
      <w:r>
        <w:t>Road Closure—Buchanan Street, Clare</w:t>
      </w:r>
    </w:p>
    <w:p w14:paraId="7E86B082" w14:textId="77777777" w:rsidR="00BE0379" w:rsidRDefault="00BE0379" w:rsidP="00BE0379">
      <w:r>
        <w:t xml:space="preserve">Notice is hereby given, pursuant to Section 10 of the </w:t>
      </w:r>
      <w:r w:rsidRPr="00127D36">
        <w:rPr>
          <w:i/>
          <w:iCs/>
        </w:rPr>
        <w:t>Roads (Opening and Closing) Act 1991</w:t>
      </w:r>
      <w:r>
        <w:t xml:space="preserve">, that the Clare and Gilbert Valleys Council </w:t>
      </w:r>
      <w:r w:rsidRPr="00EE320C">
        <w:rPr>
          <w:spacing w:val="-2"/>
        </w:rPr>
        <w:t>proposes to make a Road Process Order to close and sell to the adjoining land owner portion of the public road adjoining allotment 4 in F14299,</w:t>
      </w:r>
      <w:r>
        <w:t xml:space="preserve"> Hundred of Clare, more particularly delineated and lettered ‘A’ in Preliminary Plan 24/0025.</w:t>
      </w:r>
    </w:p>
    <w:p w14:paraId="102E6F1B" w14:textId="77777777" w:rsidR="00BE0379" w:rsidRDefault="00BE0379" w:rsidP="00BE0379">
      <w:r w:rsidRPr="00E91FD6">
        <w:rPr>
          <w:spacing w:val="-4"/>
        </w:rPr>
        <w:t>The Preliminary Plan and Statement of Persons Affected is available for public inspection at the offices of the Clare and Gilbert Valleys Council,</w:t>
      </w:r>
      <w:r>
        <w:t xml:space="preserve"> </w:t>
      </w:r>
      <w:r w:rsidRPr="00F72DC2">
        <w:rPr>
          <w:spacing w:val="-2"/>
        </w:rPr>
        <w:t>4 Gleeson Street, Clare and the Adelaide Office of the Surveyor-General during normal office hours. The Preliminary Plan may also be viewed</w:t>
      </w:r>
      <w:r>
        <w:t xml:space="preserve"> at </w:t>
      </w:r>
      <w:hyperlink r:id="rId120" w:history="1">
        <w:r w:rsidRPr="00D50FE3">
          <w:rPr>
            <w:rStyle w:val="Hyperlink"/>
          </w:rPr>
          <w:t>www.sa.gov.au/roadsactproposals</w:t>
        </w:r>
      </w:hyperlink>
      <w:r>
        <w:t xml:space="preserve">. </w:t>
      </w:r>
    </w:p>
    <w:p w14:paraId="6069064B" w14:textId="77777777" w:rsidR="00BE0379" w:rsidRDefault="00BE0379" w:rsidP="00BE0379">
      <w:r>
        <w:t>Any application for easement or objection must set out the full name, address and details of the submission and must be fully supported by reasons.</w:t>
      </w:r>
    </w:p>
    <w:p w14:paraId="382360E2" w14:textId="77777777" w:rsidR="00BE0379" w:rsidRDefault="00BE0379" w:rsidP="00BE0379">
      <w:r w:rsidRPr="002124BA">
        <w:rPr>
          <w:spacing w:val="-2"/>
        </w:rPr>
        <w:t>The application for easement or objection must be made in writing to the Clare and Gilbert Valleys Council, 4 Gleeson Street, Clare SA 5453</w:t>
      </w:r>
      <w:r>
        <w:t xml:space="preserve"> </w:t>
      </w:r>
      <w:r w:rsidRPr="00187354">
        <w:rPr>
          <w:b/>
          <w:bCs/>
          <w:spacing w:val="-2"/>
        </w:rPr>
        <w:t>within 28 days of this notice</w:t>
      </w:r>
      <w:r w:rsidRPr="00C574FC">
        <w:rPr>
          <w:spacing w:val="-2"/>
        </w:rPr>
        <w:t xml:space="preserve"> and a copy must be forwarded to the Surveyor-General at GPO Box 1815, Adelaide SA 5001. Where an objection</w:t>
      </w:r>
      <w:r>
        <w:t xml:space="preserve"> is made, the Council will give notification of a meeting at which the matter will be considered.</w:t>
      </w:r>
    </w:p>
    <w:p w14:paraId="40489EAF" w14:textId="77777777" w:rsidR="00BE0379" w:rsidRDefault="00BE0379" w:rsidP="00BE0379">
      <w:pPr>
        <w:pStyle w:val="GG-SDated"/>
      </w:pPr>
      <w:r>
        <w:t>Dated: 1 August 2024</w:t>
      </w:r>
    </w:p>
    <w:p w14:paraId="3CFC7E95" w14:textId="77777777" w:rsidR="00BE0379" w:rsidRDefault="00BE0379" w:rsidP="00BE0379">
      <w:pPr>
        <w:pStyle w:val="GG-SName"/>
      </w:pPr>
      <w:r>
        <w:t>Helen Macdonald</w:t>
      </w:r>
    </w:p>
    <w:p w14:paraId="3D910042" w14:textId="77777777" w:rsidR="00BE0379" w:rsidRDefault="00BE0379" w:rsidP="00BE0379">
      <w:pPr>
        <w:pStyle w:val="GG-Signature"/>
      </w:pPr>
      <w:r>
        <w:t>Chief Executive Officer</w:t>
      </w:r>
    </w:p>
    <w:p w14:paraId="7EC3AD8D" w14:textId="77777777" w:rsidR="00BE0379" w:rsidRDefault="00BE0379" w:rsidP="00BE0379">
      <w:pPr>
        <w:pBdr>
          <w:bottom w:val="single" w:sz="4" w:space="1" w:color="auto"/>
        </w:pBdr>
        <w:spacing w:after="0" w:line="52" w:lineRule="exact"/>
        <w:jc w:val="center"/>
      </w:pPr>
    </w:p>
    <w:p w14:paraId="33E608AA" w14:textId="77777777" w:rsidR="00BE0379" w:rsidRDefault="00BE0379" w:rsidP="00BE0379">
      <w:pPr>
        <w:pBdr>
          <w:top w:val="single" w:sz="4" w:space="1" w:color="auto"/>
        </w:pBdr>
        <w:spacing w:before="34" w:after="0" w:line="14" w:lineRule="exact"/>
        <w:jc w:val="center"/>
      </w:pPr>
    </w:p>
    <w:p w14:paraId="1AE720C6" w14:textId="77777777" w:rsidR="00BE0379" w:rsidRPr="007D2F27" w:rsidRDefault="00BE0379" w:rsidP="00BE0379">
      <w:pPr>
        <w:pStyle w:val="NoSpacing"/>
      </w:pPr>
    </w:p>
    <w:p w14:paraId="4560FB52" w14:textId="77777777" w:rsidR="00BE0379" w:rsidRDefault="00BE0379" w:rsidP="009407D8">
      <w:pPr>
        <w:pStyle w:val="Heading2"/>
      </w:pPr>
      <w:bookmarkStart w:id="322" w:name="_Toc173336562"/>
      <w:r>
        <w:t>District Council of Karoonda East Murray</w:t>
      </w:r>
      <w:bookmarkEnd w:id="322"/>
    </w:p>
    <w:p w14:paraId="3496412C" w14:textId="77777777" w:rsidR="00BE0379" w:rsidRDefault="00BE0379" w:rsidP="00B847D7">
      <w:pPr>
        <w:pStyle w:val="GG-Title3"/>
        <w:spacing w:after="60"/>
      </w:pPr>
      <w:r>
        <w:t>Adoption of Valuation and Declaration of Rates for 2024/25</w:t>
      </w:r>
    </w:p>
    <w:p w14:paraId="034EFA4C" w14:textId="77777777" w:rsidR="00BE0379" w:rsidRDefault="00BE0379" w:rsidP="00B847D7">
      <w:pPr>
        <w:spacing w:after="60"/>
      </w:pPr>
      <w:r>
        <w:t>Notice is hereby given that the District Council of Karoonda East Murray at its Ordinary Council Meeting held on 17 July 2024, resolved the following:</w:t>
      </w:r>
    </w:p>
    <w:p w14:paraId="07E4E9C3" w14:textId="77777777" w:rsidR="00BE0379" w:rsidRPr="00803BFE" w:rsidRDefault="00BE0379" w:rsidP="00B847D7">
      <w:pPr>
        <w:spacing w:after="60"/>
        <w:ind w:left="142"/>
        <w:rPr>
          <w:b/>
          <w:bCs/>
        </w:rPr>
      </w:pPr>
      <w:r w:rsidRPr="00803BFE">
        <w:rPr>
          <w:b/>
          <w:bCs/>
        </w:rPr>
        <w:t>Adoption of Valuations</w:t>
      </w:r>
    </w:p>
    <w:p w14:paraId="73E8A180" w14:textId="77777777" w:rsidR="00BE0379" w:rsidRDefault="00BE0379" w:rsidP="00B847D7">
      <w:pPr>
        <w:spacing w:after="60"/>
        <w:ind w:left="142"/>
      </w:pPr>
      <w:r>
        <w:t xml:space="preserve">That in accordance with Section 167(2)(a) of the </w:t>
      </w:r>
      <w:r w:rsidRPr="00B46706">
        <w:rPr>
          <w:i/>
          <w:iCs/>
        </w:rPr>
        <w:t>Local Government Act 1999</w:t>
      </w:r>
      <w:r>
        <w:t xml:space="preserve">, adopt for the financial year ended 30 June 2025, the most recent valuations of the Valuer-General available to the Council of Capital Values which are to apply to land in the area of the Council for rating purposes with the total valuations being </w:t>
      </w:r>
      <w:r w:rsidRPr="00D04FF7">
        <w:rPr>
          <w:b/>
          <w:bCs/>
        </w:rPr>
        <w:t>$599,204,900</w:t>
      </w:r>
      <w:r>
        <w:t xml:space="preserve"> (including non-rateable land of </w:t>
      </w:r>
      <w:r w:rsidRPr="00D04FF7">
        <w:rPr>
          <w:b/>
          <w:bCs/>
        </w:rPr>
        <w:t>$13,076,000</w:t>
      </w:r>
      <w:r>
        <w:t>).</w:t>
      </w:r>
    </w:p>
    <w:p w14:paraId="3E889D28" w14:textId="77777777" w:rsidR="00BE0379" w:rsidRPr="007467E2" w:rsidRDefault="00BE0379" w:rsidP="00B847D7">
      <w:pPr>
        <w:spacing w:after="60"/>
        <w:ind w:left="142"/>
        <w:rPr>
          <w:b/>
          <w:bCs/>
        </w:rPr>
      </w:pPr>
      <w:r w:rsidRPr="007467E2">
        <w:rPr>
          <w:b/>
          <w:bCs/>
        </w:rPr>
        <w:t>Declaration of General Rates</w:t>
      </w:r>
    </w:p>
    <w:p w14:paraId="1A01E738" w14:textId="77777777" w:rsidR="00BE0379" w:rsidRDefault="00BE0379" w:rsidP="00B847D7">
      <w:pPr>
        <w:spacing w:after="60"/>
        <w:ind w:left="142"/>
      </w:pPr>
      <w:r w:rsidRPr="00885F85">
        <w:rPr>
          <w:spacing w:val="-4"/>
        </w:rPr>
        <w:t xml:space="preserve">That pursuant to Section 152(1)(a) and Section 153(1)(a) of the </w:t>
      </w:r>
      <w:r w:rsidRPr="00885F85">
        <w:rPr>
          <w:i/>
          <w:iCs/>
          <w:spacing w:val="-4"/>
        </w:rPr>
        <w:t>Local Government Act 1999</w:t>
      </w:r>
      <w:r w:rsidRPr="00885F85">
        <w:rPr>
          <w:spacing w:val="-4"/>
        </w:rPr>
        <w:t xml:space="preserve">, declares for the financial year ending 30 June 2025, </w:t>
      </w:r>
      <w:r>
        <w:t xml:space="preserve">a general rate of </w:t>
      </w:r>
      <w:r w:rsidRPr="00D04FF7">
        <w:rPr>
          <w:b/>
          <w:bCs/>
        </w:rPr>
        <w:t>0.3367</w:t>
      </w:r>
      <w:r>
        <w:t xml:space="preserve"> cents in the dollar of the Capital Value of rateable land for all properties.</w:t>
      </w:r>
    </w:p>
    <w:p w14:paraId="56100118" w14:textId="77777777" w:rsidR="00BE0379" w:rsidRPr="007467E2" w:rsidRDefault="00BE0379" w:rsidP="00B847D7">
      <w:pPr>
        <w:spacing w:after="60"/>
        <w:ind w:left="142"/>
        <w:rPr>
          <w:b/>
          <w:bCs/>
        </w:rPr>
      </w:pPr>
      <w:r w:rsidRPr="007467E2">
        <w:rPr>
          <w:b/>
          <w:bCs/>
        </w:rPr>
        <w:t>Minimum Amount Payable</w:t>
      </w:r>
    </w:p>
    <w:p w14:paraId="3F06E6F0" w14:textId="77777777" w:rsidR="00BE0379" w:rsidRDefault="00BE0379" w:rsidP="00B847D7">
      <w:pPr>
        <w:spacing w:after="60"/>
        <w:ind w:left="142"/>
      </w:pPr>
      <w:r>
        <w:t xml:space="preserve">That pursuant to Section 158(1)(a) of the </w:t>
      </w:r>
      <w:r w:rsidRPr="00B46706">
        <w:rPr>
          <w:i/>
          <w:iCs/>
        </w:rPr>
        <w:t>Local Government Act 1999</w:t>
      </w:r>
      <w:r>
        <w:t xml:space="preserve"> and in accordance with Section 158(2) of the </w:t>
      </w:r>
      <w:r w:rsidRPr="00B46706">
        <w:rPr>
          <w:i/>
          <w:iCs/>
        </w:rPr>
        <w:t>Local Government Act 1999</w:t>
      </w:r>
      <w:r>
        <w:t xml:space="preserve"> declares that for the financial year ending 30 June 2025 the minimum amount payable by way of rates in respect of any one piece of rateable land in the Council area shall be </w:t>
      </w:r>
      <w:r w:rsidRPr="00D04FF7">
        <w:rPr>
          <w:b/>
          <w:bCs/>
        </w:rPr>
        <w:t>$455.00</w:t>
      </w:r>
      <w:r>
        <w:t>.</w:t>
      </w:r>
    </w:p>
    <w:p w14:paraId="06D64A46" w14:textId="77777777" w:rsidR="00BE0379" w:rsidRPr="007467E2" w:rsidRDefault="00BE0379" w:rsidP="00B847D7">
      <w:pPr>
        <w:spacing w:after="60"/>
        <w:ind w:left="142"/>
        <w:rPr>
          <w:b/>
          <w:bCs/>
        </w:rPr>
      </w:pPr>
      <w:r w:rsidRPr="007467E2">
        <w:rPr>
          <w:b/>
          <w:bCs/>
        </w:rPr>
        <w:t>Declaration of Separate Rate—Landscapes Board Levy</w:t>
      </w:r>
    </w:p>
    <w:p w14:paraId="65EC2509" w14:textId="77777777" w:rsidR="00BE0379" w:rsidRDefault="00BE0379" w:rsidP="00B847D7">
      <w:pPr>
        <w:spacing w:after="60"/>
        <w:ind w:left="142"/>
      </w:pPr>
      <w:r>
        <w:t xml:space="preserve">That pursuant to Section 69 of the </w:t>
      </w:r>
      <w:r w:rsidRPr="00B46706">
        <w:rPr>
          <w:i/>
          <w:iCs/>
        </w:rPr>
        <w:t>Landscape South Australia Act 2019</w:t>
      </w:r>
      <w:r>
        <w:t xml:space="preserve"> and Section 154 of the </w:t>
      </w:r>
      <w:r w:rsidRPr="00B46706">
        <w:rPr>
          <w:i/>
          <w:iCs/>
        </w:rPr>
        <w:t>Local Government Act 1999</w:t>
      </w:r>
      <w:r>
        <w:t xml:space="preserve">, declares, in respect of the year ending 30 June 2025, a separate rate of </w:t>
      </w:r>
      <w:r w:rsidRPr="00D04FF7">
        <w:rPr>
          <w:b/>
          <w:bCs/>
        </w:rPr>
        <w:t>0.01566</w:t>
      </w:r>
      <w:r>
        <w:t xml:space="preserve"> cents in the dollar, based on the capital value of rateable land within the Council’s area and within the area of the Murraylands and Riverland Landscape Board in order to recover the amount payable to the Board.</w:t>
      </w:r>
    </w:p>
    <w:p w14:paraId="2F55C0A8" w14:textId="77777777" w:rsidR="00BE0379" w:rsidRPr="007467E2" w:rsidRDefault="00BE0379" w:rsidP="00B847D7">
      <w:pPr>
        <w:spacing w:after="60"/>
        <w:ind w:left="142"/>
        <w:rPr>
          <w:b/>
          <w:bCs/>
        </w:rPr>
      </w:pPr>
      <w:r w:rsidRPr="007467E2">
        <w:rPr>
          <w:b/>
          <w:bCs/>
        </w:rPr>
        <w:t>Declaration of Annual Service Charges</w:t>
      </w:r>
    </w:p>
    <w:p w14:paraId="07CCC693" w14:textId="77777777" w:rsidR="00BE0379" w:rsidRPr="00B46706" w:rsidRDefault="00BE0379" w:rsidP="00B847D7">
      <w:pPr>
        <w:spacing w:after="60"/>
        <w:ind w:left="142"/>
        <w:rPr>
          <w:i/>
          <w:iCs/>
        </w:rPr>
      </w:pPr>
      <w:r w:rsidRPr="00B46706">
        <w:rPr>
          <w:i/>
          <w:iCs/>
        </w:rPr>
        <w:t>Community Wastewater Management Scheme (CWMS) Service Charge</w:t>
      </w:r>
    </w:p>
    <w:p w14:paraId="55EAAB33" w14:textId="77777777" w:rsidR="00BE0379" w:rsidRPr="00B46706" w:rsidRDefault="00BE0379" w:rsidP="00B847D7">
      <w:pPr>
        <w:spacing w:after="60"/>
        <w:ind w:left="142"/>
        <w:rPr>
          <w:spacing w:val="-4"/>
        </w:rPr>
      </w:pPr>
      <w:r>
        <w:t xml:space="preserve">That pursuant to and in accordance with Section 155 of the </w:t>
      </w:r>
      <w:r w:rsidRPr="00B46706">
        <w:rPr>
          <w:i/>
          <w:iCs/>
        </w:rPr>
        <w:t>Local Government Act 1999</w:t>
      </w:r>
      <w:r>
        <w:t xml:space="preserve"> and Regulation 12 of </w:t>
      </w:r>
      <w:r w:rsidRPr="00B46706">
        <w:rPr>
          <w:i/>
          <w:iCs/>
        </w:rPr>
        <w:t>the Local Government (General) Regulations 2013</w:t>
      </w:r>
      <w:r>
        <w:t xml:space="preserve">, and in accordance with the Community Wastewater Management Scheme Property Units Code, imposes an annual service charge for the year ended 30 June 2025 based on the nature and level of usage of the service and varying according to whether the land is vacant or occupied on all land to which Council provides or makes available the prescribed services for the collection, </w:t>
      </w:r>
      <w:r w:rsidRPr="00B46706">
        <w:rPr>
          <w:spacing w:val="-4"/>
        </w:rPr>
        <w:t>treatment or disposal of waste known as Community Wastewater Management System in respect of all land serviced by this scheme as follows:</w:t>
      </w:r>
    </w:p>
    <w:p w14:paraId="26B6AD67" w14:textId="77777777" w:rsidR="00BE0379" w:rsidRDefault="00BE0379" w:rsidP="00B847D7">
      <w:pPr>
        <w:spacing w:after="60"/>
        <w:ind w:left="426" w:hanging="142"/>
      </w:pPr>
      <w:r>
        <w:t>•</w:t>
      </w:r>
      <w:r>
        <w:tab/>
        <w:t xml:space="preserve">Occupied </w:t>
      </w:r>
      <w:r w:rsidRPr="00D04FF7">
        <w:rPr>
          <w:b/>
          <w:bCs/>
        </w:rPr>
        <w:t>$568.00</w:t>
      </w:r>
      <w:r>
        <w:t xml:space="preserve"> per property unit;</w:t>
      </w:r>
    </w:p>
    <w:p w14:paraId="49271525" w14:textId="77777777" w:rsidR="00BE0379" w:rsidRDefault="00BE0379" w:rsidP="00B847D7">
      <w:pPr>
        <w:spacing w:after="60"/>
        <w:ind w:left="426" w:hanging="142"/>
      </w:pPr>
      <w:r>
        <w:t>•</w:t>
      </w:r>
      <w:r>
        <w:tab/>
        <w:t xml:space="preserve">Unoccupied </w:t>
      </w:r>
      <w:r w:rsidRPr="00D04FF7">
        <w:rPr>
          <w:b/>
          <w:bCs/>
        </w:rPr>
        <w:t>$541.00</w:t>
      </w:r>
      <w:r>
        <w:t xml:space="preserve"> per property unit.</w:t>
      </w:r>
    </w:p>
    <w:p w14:paraId="7B630647" w14:textId="77777777" w:rsidR="00BE0379" w:rsidRPr="00EC174D" w:rsidRDefault="00BE0379" w:rsidP="00B847D7">
      <w:pPr>
        <w:spacing w:after="60"/>
        <w:ind w:left="142"/>
        <w:rPr>
          <w:i/>
          <w:iCs/>
        </w:rPr>
      </w:pPr>
      <w:r w:rsidRPr="00EC174D">
        <w:rPr>
          <w:i/>
          <w:iCs/>
        </w:rPr>
        <w:t>Kerbside Waste Management Collection Charge</w:t>
      </w:r>
    </w:p>
    <w:p w14:paraId="20F4C9D5" w14:textId="77777777" w:rsidR="00BE0379" w:rsidRDefault="00BE0379" w:rsidP="00B847D7">
      <w:pPr>
        <w:spacing w:after="60"/>
        <w:ind w:left="142"/>
      </w:pPr>
      <w:r>
        <w:t xml:space="preserve">That pursuant to Section 155(2) of the </w:t>
      </w:r>
      <w:r w:rsidRPr="00EC174D">
        <w:rPr>
          <w:i/>
          <w:iCs/>
        </w:rPr>
        <w:t>Local Government Act 1999</w:t>
      </w:r>
      <w:r>
        <w:t>, imposes the following annual service charges for the financial year ending 30 June 2025 according to the nature of the service as follows:</w:t>
      </w:r>
    </w:p>
    <w:p w14:paraId="69EFA38D" w14:textId="77777777" w:rsidR="00BE0379" w:rsidRDefault="00BE0379" w:rsidP="00B847D7">
      <w:pPr>
        <w:spacing w:after="60"/>
        <w:ind w:left="426" w:hanging="142"/>
      </w:pPr>
      <w:r>
        <w:t>•</w:t>
      </w:r>
      <w:r>
        <w:tab/>
      </w:r>
      <w:r w:rsidRPr="00EC174D">
        <w:rPr>
          <w:spacing w:val="-2"/>
        </w:rPr>
        <w:t xml:space="preserve">Waste Management Collection, a service charge of </w:t>
      </w:r>
      <w:r w:rsidRPr="00D04FF7">
        <w:rPr>
          <w:b/>
          <w:bCs/>
          <w:spacing w:val="-2"/>
        </w:rPr>
        <w:t>$175.00</w:t>
      </w:r>
      <w:r w:rsidRPr="00EC174D">
        <w:rPr>
          <w:spacing w:val="-2"/>
        </w:rPr>
        <w:t xml:space="preserve"> for the provision of a kerbside collection service within the collection zone.</w:t>
      </w:r>
    </w:p>
    <w:p w14:paraId="4C1632C4" w14:textId="4CE035F3" w:rsidR="000A4444" w:rsidRDefault="00BE0379" w:rsidP="00B847D7">
      <w:pPr>
        <w:spacing w:after="60"/>
        <w:ind w:left="426" w:hanging="142"/>
      </w:pPr>
      <w:r>
        <w:t>•</w:t>
      </w:r>
      <w:r>
        <w:tab/>
        <w:t xml:space="preserve">Additional Waste Management Collection for the supply of additional mobile garbage bin/s to land to which the service is provided, an annual service charge of </w:t>
      </w:r>
      <w:r w:rsidRPr="00D04FF7">
        <w:rPr>
          <w:b/>
          <w:bCs/>
        </w:rPr>
        <w:t>$275.00</w:t>
      </w:r>
      <w:r>
        <w:t xml:space="preserve"> per bin within the collection zone.</w:t>
      </w:r>
    </w:p>
    <w:p w14:paraId="3D403B43" w14:textId="77777777" w:rsidR="00BE0379" w:rsidRPr="007467E2" w:rsidRDefault="00BE0379" w:rsidP="00B847D7">
      <w:pPr>
        <w:spacing w:after="60"/>
        <w:ind w:left="142"/>
        <w:rPr>
          <w:b/>
          <w:bCs/>
        </w:rPr>
      </w:pPr>
      <w:r w:rsidRPr="007467E2">
        <w:rPr>
          <w:b/>
          <w:bCs/>
        </w:rPr>
        <w:t>Payment of Rates</w:t>
      </w:r>
    </w:p>
    <w:p w14:paraId="642E4611" w14:textId="77777777" w:rsidR="00BE0379" w:rsidRDefault="00BE0379" w:rsidP="00B847D7">
      <w:pPr>
        <w:spacing w:after="60"/>
        <w:ind w:left="142"/>
      </w:pPr>
      <w:r>
        <w:t xml:space="preserve">That pursuant to Section 181 of the </w:t>
      </w:r>
      <w:r w:rsidRPr="00EC174D">
        <w:rPr>
          <w:i/>
          <w:iCs/>
        </w:rPr>
        <w:t>Local Government Act 1999</w:t>
      </w:r>
      <w:r>
        <w:t xml:space="preserve"> resolves that all rates declared or payable for the financial year ending 30 June 2025 will fall due in four equal or approximately equal instalments with the:</w:t>
      </w:r>
    </w:p>
    <w:p w14:paraId="5E42D403" w14:textId="77777777" w:rsidR="00BE0379" w:rsidRDefault="00BE0379" w:rsidP="00B847D7">
      <w:pPr>
        <w:spacing w:after="60"/>
        <w:ind w:left="426" w:hanging="142"/>
      </w:pPr>
      <w:r>
        <w:t>•</w:t>
      </w:r>
      <w:r>
        <w:tab/>
        <w:t>First instalment payable on 14 September 2024</w:t>
      </w:r>
    </w:p>
    <w:p w14:paraId="44CC6F20" w14:textId="77777777" w:rsidR="00BE0379" w:rsidRDefault="00BE0379" w:rsidP="00B847D7">
      <w:pPr>
        <w:spacing w:after="60"/>
        <w:ind w:left="426" w:hanging="142"/>
      </w:pPr>
      <w:r>
        <w:t>•</w:t>
      </w:r>
      <w:r>
        <w:tab/>
        <w:t>Second instalment payable on 14 December 2024</w:t>
      </w:r>
    </w:p>
    <w:p w14:paraId="71CFF803" w14:textId="77777777" w:rsidR="00BE0379" w:rsidRDefault="00BE0379" w:rsidP="00B847D7">
      <w:pPr>
        <w:spacing w:after="60"/>
        <w:ind w:left="426" w:hanging="142"/>
      </w:pPr>
      <w:r>
        <w:t>•</w:t>
      </w:r>
      <w:r>
        <w:tab/>
        <w:t>Third instalment payable on 14 March 2025</w:t>
      </w:r>
    </w:p>
    <w:p w14:paraId="526A7FAD" w14:textId="77777777" w:rsidR="00BE0379" w:rsidRDefault="00BE0379" w:rsidP="00B847D7">
      <w:pPr>
        <w:spacing w:after="60"/>
        <w:ind w:left="426" w:hanging="142"/>
      </w:pPr>
      <w:r>
        <w:t>•</w:t>
      </w:r>
      <w:r>
        <w:tab/>
        <w:t>Fourth instalment payable on 14 June 2025.</w:t>
      </w:r>
    </w:p>
    <w:p w14:paraId="5AB101F6" w14:textId="77777777" w:rsidR="00BE0379" w:rsidRDefault="00BE0379" w:rsidP="00BE0379">
      <w:pPr>
        <w:pStyle w:val="GG-SDated"/>
      </w:pPr>
      <w:r>
        <w:t>Dated: 29 July 2024</w:t>
      </w:r>
    </w:p>
    <w:p w14:paraId="53A52CB5" w14:textId="77777777" w:rsidR="00BE0379" w:rsidRDefault="00BE0379" w:rsidP="00BE0379">
      <w:pPr>
        <w:pStyle w:val="GG-SName"/>
      </w:pPr>
      <w:r>
        <w:t>Scott Reardon</w:t>
      </w:r>
    </w:p>
    <w:p w14:paraId="02B0FCA4" w14:textId="77777777" w:rsidR="00BE0379" w:rsidRDefault="00BE0379" w:rsidP="00BE0379">
      <w:pPr>
        <w:pStyle w:val="GG-Signature"/>
      </w:pPr>
      <w:r>
        <w:t>Chief Executive Officer</w:t>
      </w:r>
    </w:p>
    <w:p w14:paraId="5AD8CDBC" w14:textId="77777777" w:rsidR="00BE0379" w:rsidRDefault="00BE0379" w:rsidP="00BE0379">
      <w:pPr>
        <w:pBdr>
          <w:bottom w:val="single" w:sz="4" w:space="1" w:color="auto"/>
        </w:pBdr>
        <w:spacing w:after="0" w:line="52" w:lineRule="exact"/>
        <w:jc w:val="center"/>
      </w:pPr>
    </w:p>
    <w:p w14:paraId="4A597AF1" w14:textId="77777777" w:rsidR="00BE0379" w:rsidRDefault="00BE0379" w:rsidP="00BE0379">
      <w:pPr>
        <w:pBdr>
          <w:top w:val="single" w:sz="4" w:space="1" w:color="auto"/>
        </w:pBdr>
        <w:spacing w:before="34" w:after="0" w:line="14" w:lineRule="exact"/>
        <w:jc w:val="center"/>
      </w:pPr>
    </w:p>
    <w:p w14:paraId="1AEFB446" w14:textId="77777777" w:rsidR="00B847D7" w:rsidRDefault="00B847D7">
      <w:pPr>
        <w:spacing w:after="0" w:line="240" w:lineRule="auto"/>
        <w:jc w:val="left"/>
        <w:rPr>
          <w:caps/>
          <w:szCs w:val="17"/>
        </w:rPr>
      </w:pPr>
      <w:r>
        <w:br w:type="page"/>
      </w:r>
    </w:p>
    <w:p w14:paraId="11720D7F" w14:textId="4325C47C" w:rsidR="00BE0379" w:rsidRDefault="00BE0379" w:rsidP="009407D8">
      <w:pPr>
        <w:pStyle w:val="Heading2"/>
      </w:pPr>
      <w:bookmarkStart w:id="323" w:name="_Toc173336563"/>
      <w:r>
        <w:lastRenderedPageBreak/>
        <w:t>Light Regional Council</w:t>
      </w:r>
      <w:bookmarkEnd w:id="323"/>
    </w:p>
    <w:p w14:paraId="5F7C6F84" w14:textId="77777777" w:rsidR="00BE0379" w:rsidRDefault="00BE0379" w:rsidP="00B847D7">
      <w:pPr>
        <w:pStyle w:val="GG-Title3"/>
        <w:spacing w:after="60"/>
      </w:pPr>
      <w:r>
        <w:t>Adoption of Valuation and Declaration of Rates and Charges</w:t>
      </w:r>
    </w:p>
    <w:p w14:paraId="43CF0580" w14:textId="77777777" w:rsidR="00BE0379" w:rsidRDefault="00BE0379" w:rsidP="00B847D7">
      <w:pPr>
        <w:spacing w:after="60"/>
      </w:pPr>
      <w:r w:rsidRPr="00A9299C">
        <w:rPr>
          <w:spacing w:val="-4"/>
        </w:rPr>
        <w:t>Notice is hereby given that at its Meeting held on 23 July 2024, in relation to the financial year ending 30 June 2025, the Light Regional Council,</w:t>
      </w:r>
      <w:r>
        <w:t xml:space="preserve"> in exercise of the powers contained within Chapter 10 of the </w:t>
      </w:r>
      <w:r w:rsidRPr="00760076">
        <w:rPr>
          <w:i/>
          <w:iCs/>
        </w:rPr>
        <w:t>Local Government Act 1999</w:t>
      </w:r>
      <w:r>
        <w:t>, made the following resolutions:</w:t>
      </w:r>
    </w:p>
    <w:p w14:paraId="7812E493" w14:textId="77777777" w:rsidR="00BE0379" w:rsidRPr="00760076" w:rsidRDefault="00BE0379" w:rsidP="00B847D7">
      <w:pPr>
        <w:spacing w:after="60"/>
        <w:ind w:left="142"/>
        <w:rPr>
          <w:b/>
          <w:bCs/>
        </w:rPr>
      </w:pPr>
      <w:r w:rsidRPr="00760076">
        <w:rPr>
          <w:b/>
          <w:bCs/>
        </w:rPr>
        <w:t>Adoption of Valuation</w:t>
      </w:r>
    </w:p>
    <w:p w14:paraId="07D7DCE2" w14:textId="77777777" w:rsidR="00BE0379" w:rsidRDefault="00BE0379" w:rsidP="00B847D7">
      <w:pPr>
        <w:spacing w:after="60"/>
        <w:ind w:left="142"/>
      </w:pPr>
      <w:r>
        <w:t xml:space="preserve">For the financial year ending 30 June 2025, pursuant to Section 167(2)(a) of the </w:t>
      </w:r>
      <w:r w:rsidRPr="00760076">
        <w:rPr>
          <w:i/>
          <w:iCs/>
        </w:rPr>
        <w:t>Local Government Act 1999</w:t>
      </w:r>
      <w:r>
        <w:t xml:space="preserve">, adopt the valuations of the Valuer-General of South Australia and available to the Council as at 25 June 2024 of the capital value of land in the Council area for </w:t>
      </w:r>
      <w:r w:rsidRPr="0053388A">
        <w:rPr>
          <w:spacing w:val="-2"/>
        </w:rPr>
        <w:t>rating purposes (subject to alteration), such valuations to govern the assessment of rates in the Council area for the financial year commencing</w:t>
      </w:r>
      <w:r>
        <w:t xml:space="preserve"> 1 July 2024, and totalling $5,873,944,500 of which $5,787,975,743 is assessable.</w:t>
      </w:r>
    </w:p>
    <w:p w14:paraId="7F4178C7" w14:textId="77777777" w:rsidR="00BE0379" w:rsidRPr="00760076" w:rsidRDefault="00BE0379" w:rsidP="00B847D7">
      <w:pPr>
        <w:spacing w:after="60"/>
        <w:ind w:left="142"/>
        <w:rPr>
          <w:b/>
          <w:bCs/>
        </w:rPr>
      </w:pPr>
      <w:r w:rsidRPr="00760076">
        <w:rPr>
          <w:b/>
          <w:bCs/>
        </w:rPr>
        <w:t>Declaration of General Rate</w:t>
      </w:r>
    </w:p>
    <w:p w14:paraId="0DC370B8" w14:textId="77777777" w:rsidR="00BE0379" w:rsidRPr="00BB34C0" w:rsidRDefault="00BE0379" w:rsidP="00B847D7">
      <w:pPr>
        <w:spacing w:after="60"/>
        <w:ind w:left="142"/>
        <w:rPr>
          <w:spacing w:val="-4"/>
        </w:rPr>
      </w:pPr>
      <w:r>
        <w:t xml:space="preserve">For the financial year ending 30 June 2025, having taken into account the general principle of rating outlined in Section 150 of the </w:t>
      </w:r>
      <w:r w:rsidRPr="003B1F42">
        <w:rPr>
          <w:i/>
          <w:iCs/>
          <w:spacing w:val="-2"/>
        </w:rPr>
        <w:t>Local Government Act 1999</w:t>
      </w:r>
      <w:r w:rsidRPr="003B1F42">
        <w:rPr>
          <w:spacing w:val="-2"/>
        </w:rPr>
        <w:t xml:space="preserve"> and the requirements of Section 153(2) of the </w:t>
      </w:r>
      <w:r w:rsidRPr="003B1F42">
        <w:rPr>
          <w:i/>
          <w:iCs/>
          <w:spacing w:val="-2"/>
        </w:rPr>
        <w:t>Local Government Act 1999</w:t>
      </w:r>
      <w:r w:rsidRPr="003B1F42">
        <w:rPr>
          <w:spacing w:val="-2"/>
        </w:rPr>
        <w:t xml:space="preserve">, and pursuant to </w:t>
      </w:r>
      <w:r w:rsidRPr="003B1F42">
        <w:t>Section</w:t>
      </w:r>
      <w:r>
        <w:t> </w:t>
      </w:r>
      <w:r w:rsidRPr="003B1F42">
        <w:t>153</w:t>
      </w:r>
      <w:r w:rsidRPr="003B1F42">
        <w:rPr>
          <w:spacing w:val="-2"/>
        </w:rPr>
        <w:t>(1)(b)</w:t>
      </w:r>
      <w:r>
        <w:t xml:space="preserve"> </w:t>
      </w:r>
      <w:r w:rsidRPr="00BB34C0">
        <w:rPr>
          <w:spacing w:val="-4"/>
        </w:rPr>
        <w:t>of the Act, declares the following differential general rates based on the capital value of rateable land varying according to the land use category:</w:t>
      </w:r>
    </w:p>
    <w:p w14:paraId="1DC7F13A" w14:textId="77777777" w:rsidR="00BE0379" w:rsidRDefault="00BE0379" w:rsidP="00B847D7">
      <w:pPr>
        <w:spacing w:after="60"/>
        <w:ind w:left="709" w:hanging="425"/>
      </w:pPr>
      <w:r>
        <w:t>(i)</w:t>
      </w:r>
      <w:r>
        <w:tab/>
        <w:t>on all rateable land attributed Land Use Category 1—Residential, and Land Use Category 9—Other, a rate of 0.3630 cents in the dollar of the capital value of the land;</w:t>
      </w:r>
    </w:p>
    <w:p w14:paraId="1A7E0242" w14:textId="77777777" w:rsidR="00BE0379" w:rsidRDefault="00BE0379" w:rsidP="00B847D7">
      <w:pPr>
        <w:spacing w:after="60"/>
        <w:ind w:left="709" w:hanging="425"/>
      </w:pPr>
      <w:r>
        <w:t>(ii)</w:t>
      </w:r>
      <w:r>
        <w:tab/>
        <w:t>on all rateable land attributed Land Use Category 2—Commercial Shop, or Land Use Category 3—Commercial Office, a rate of 0.5240 cents in the dollar of the capital value of the land;</w:t>
      </w:r>
    </w:p>
    <w:p w14:paraId="6F295CB0" w14:textId="77777777" w:rsidR="00BE0379" w:rsidRDefault="00BE0379" w:rsidP="00B847D7">
      <w:pPr>
        <w:spacing w:after="60"/>
        <w:ind w:left="709" w:hanging="425"/>
      </w:pPr>
      <w:r>
        <w:t>(iii)</w:t>
      </w:r>
      <w:r>
        <w:tab/>
        <w:t>on all rateable land attributed Land Use Category 4—Commercial Other, a rate of 0.7720 cents in the dollar of the capital value of the land;</w:t>
      </w:r>
    </w:p>
    <w:p w14:paraId="20D5CD6A" w14:textId="77777777" w:rsidR="00BE0379" w:rsidRDefault="00BE0379" w:rsidP="00B847D7">
      <w:pPr>
        <w:spacing w:after="60"/>
        <w:ind w:left="709" w:hanging="425"/>
      </w:pPr>
      <w:r>
        <w:t>(iv)</w:t>
      </w:r>
      <w:r>
        <w:tab/>
        <w:t>on all rateable land attributed Land Use Category 5—Industrial Light, or Land Use Category 6—Industrial Other, a rate of 0.9275 cents in the dollar of the capital value of the land;</w:t>
      </w:r>
    </w:p>
    <w:p w14:paraId="4536308D" w14:textId="77777777" w:rsidR="00BE0379" w:rsidRDefault="00BE0379" w:rsidP="00B847D7">
      <w:pPr>
        <w:spacing w:after="60"/>
        <w:ind w:left="709" w:hanging="425"/>
      </w:pPr>
      <w:r>
        <w:t>(v)</w:t>
      </w:r>
      <w:r>
        <w:tab/>
        <w:t>on all rateable land attributed Land Use Category 7—Primary Production, a rate of 0.2895 cents in the dollar of the capital value of the land; and</w:t>
      </w:r>
    </w:p>
    <w:p w14:paraId="4AF17148" w14:textId="77777777" w:rsidR="00BE0379" w:rsidRPr="00657156" w:rsidRDefault="00BE0379" w:rsidP="00B847D7">
      <w:pPr>
        <w:spacing w:after="60"/>
        <w:ind w:left="709" w:hanging="425"/>
        <w:rPr>
          <w:spacing w:val="-4"/>
        </w:rPr>
      </w:pPr>
      <w:r>
        <w:t>(vi)</w:t>
      </w:r>
      <w:r>
        <w:tab/>
      </w:r>
      <w:r w:rsidRPr="00657156">
        <w:rPr>
          <w:spacing w:val="-4"/>
        </w:rPr>
        <w:t>on all rateable land attributed Land Use Category 8—Vacant Land, a rate of 0.7500 cents in the dollar of the capital value of the land.</w:t>
      </w:r>
    </w:p>
    <w:p w14:paraId="2B93ABC0" w14:textId="77777777" w:rsidR="00BE0379" w:rsidRPr="00760076" w:rsidRDefault="00BE0379" w:rsidP="00B847D7">
      <w:pPr>
        <w:spacing w:after="60"/>
        <w:ind w:left="142"/>
        <w:rPr>
          <w:b/>
          <w:bCs/>
        </w:rPr>
      </w:pPr>
      <w:r w:rsidRPr="00760076">
        <w:rPr>
          <w:b/>
          <w:bCs/>
        </w:rPr>
        <w:t xml:space="preserve">Application for a Rate </w:t>
      </w:r>
      <w:r>
        <w:rPr>
          <w:b/>
          <w:bCs/>
        </w:rPr>
        <w:t>R</w:t>
      </w:r>
      <w:r w:rsidRPr="00760076">
        <w:rPr>
          <w:b/>
          <w:bCs/>
        </w:rPr>
        <w:t>ebate</w:t>
      </w:r>
    </w:p>
    <w:p w14:paraId="5B30C15C" w14:textId="77777777" w:rsidR="00BE0379" w:rsidRDefault="00BE0379" w:rsidP="00B847D7">
      <w:pPr>
        <w:spacing w:after="60"/>
        <w:ind w:left="142"/>
      </w:pPr>
      <w:r>
        <w:t>Determines to grant a discretionary rebate of rates to provide relief against what would otherwise amount to a substantial change in rates caused by rapid changes in property valuations. In accordance with Section 166 (1)(l)(ii) of the Local Government Act 1999 a rebate will be available on application by the ratepayer for the financial year ending 30 June 2025 for all rateable land which constitutes the principal place of residence of the principal ratepayer within the residential and primary production land use categories, and Council delegates to the person occupying the office of Chief Executive Officer of the Council, or a staff member authorised by the person occupying office of the Chief Executive Officer, the power to accept and approve ratepayer applications in accordance with the following conditions:</w:t>
      </w:r>
    </w:p>
    <w:p w14:paraId="7876D3BD" w14:textId="77777777" w:rsidR="00BE0379" w:rsidRDefault="00BE0379" w:rsidP="00B847D7">
      <w:pPr>
        <w:spacing w:after="60"/>
        <w:ind w:left="426" w:hanging="142"/>
      </w:pPr>
      <w:r>
        <w:t>•</w:t>
      </w:r>
      <w:r>
        <w:tab/>
        <w:t>the rebate is available only for property valuation increases greater than 15% since the valuation adopted for the year commencing 1 July 2023.</w:t>
      </w:r>
    </w:p>
    <w:p w14:paraId="01A5FA64" w14:textId="77777777" w:rsidR="00BE0379" w:rsidRDefault="00BE0379" w:rsidP="00B847D7">
      <w:pPr>
        <w:spacing w:after="60"/>
        <w:ind w:left="426" w:hanging="142"/>
      </w:pPr>
      <w:r>
        <w:t>•</w:t>
      </w:r>
      <w:r>
        <w:tab/>
        <w:t>the rebate application must be received within 25 days of the date of the first rates instalment notice.</w:t>
      </w:r>
    </w:p>
    <w:p w14:paraId="57838433" w14:textId="77777777" w:rsidR="00BE0379" w:rsidRDefault="00BE0379" w:rsidP="00B847D7">
      <w:pPr>
        <w:spacing w:after="60"/>
        <w:ind w:left="426" w:hanging="142"/>
      </w:pPr>
      <w:r>
        <w:t>•</w:t>
      </w:r>
      <w:r>
        <w:tab/>
        <w:t>the rebate is unavailable for:</w:t>
      </w:r>
    </w:p>
    <w:p w14:paraId="6B73895E" w14:textId="77777777" w:rsidR="00BE0379" w:rsidRDefault="00BE0379" w:rsidP="00B847D7">
      <w:pPr>
        <w:spacing w:after="60"/>
        <w:ind w:left="709" w:hanging="283"/>
      </w:pPr>
      <w:r>
        <w:t>(1)</w:t>
      </w:r>
      <w:r>
        <w:tab/>
        <w:t>any property that has had improvements (valued at greater than $50,000) since the valuation adopted for the year commencing 1 July 2023;</w:t>
      </w:r>
    </w:p>
    <w:p w14:paraId="4A69D595" w14:textId="77777777" w:rsidR="00BE0379" w:rsidRDefault="00BE0379" w:rsidP="00B847D7">
      <w:pPr>
        <w:spacing w:after="60"/>
        <w:ind w:left="709" w:hanging="283"/>
      </w:pPr>
      <w:r>
        <w:t>(2)</w:t>
      </w:r>
      <w:r>
        <w:tab/>
        <w:t>any property where there has been a change of ownership since the valuation adopted for the year commencing 1 July 2023;</w:t>
      </w:r>
    </w:p>
    <w:p w14:paraId="59338779" w14:textId="77777777" w:rsidR="00BE0379" w:rsidRDefault="00BE0379" w:rsidP="00B847D7">
      <w:pPr>
        <w:spacing w:after="60"/>
        <w:ind w:left="709" w:hanging="283"/>
      </w:pPr>
      <w:r>
        <w:t>(3)</w:t>
      </w:r>
      <w:r>
        <w:tab/>
        <w:t>any property where the land use has changed since the valuation adopted for the year commencing 1 July 2023;</w:t>
      </w:r>
    </w:p>
    <w:p w14:paraId="28E11EB3" w14:textId="77777777" w:rsidR="00BE0379" w:rsidRDefault="00BE0379" w:rsidP="00B847D7">
      <w:pPr>
        <w:spacing w:after="60"/>
        <w:ind w:left="709" w:hanging="283"/>
      </w:pPr>
      <w:r>
        <w:t>(4)</w:t>
      </w:r>
      <w:r>
        <w:tab/>
        <w:t>any property where the minimum rate otherwise applies in 2024/25;</w:t>
      </w:r>
    </w:p>
    <w:p w14:paraId="5F638886" w14:textId="77777777" w:rsidR="00BE0379" w:rsidRDefault="00BE0379" w:rsidP="00B847D7">
      <w:pPr>
        <w:spacing w:after="60"/>
        <w:ind w:left="709" w:hanging="283"/>
      </w:pPr>
      <w:r>
        <w:t>(5)</w:t>
      </w:r>
      <w:r>
        <w:tab/>
        <w:t>the increase is as a result of a valuation correction by the Valuer-General. No minimum rebate amount.</w:t>
      </w:r>
    </w:p>
    <w:p w14:paraId="0879722C" w14:textId="77777777" w:rsidR="00BE0379" w:rsidRPr="00760076" w:rsidRDefault="00BE0379" w:rsidP="00B847D7">
      <w:pPr>
        <w:spacing w:after="60"/>
        <w:ind w:left="142"/>
        <w:rPr>
          <w:b/>
          <w:bCs/>
        </w:rPr>
      </w:pPr>
      <w:r w:rsidRPr="00760076">
        <w:rPr>
          <w:b/>
          <w:bCs/>
        </w:rPr>
        <w:t>Adoption of Minimum Rate</w:t>
      </w:r>
    </w:p>
    <w:p w14:paraId="361DAE45" w14:textId="77777777" w:rsidR="00BE0379" w:rsidRDefault="00BE0379" w:rsidP="00B847D7">
      <w:pPr>
        <w:spacing w:after="60"/>
        <w:ind w:left="142"/>
      </w:pPr>
      <w:r>
        <w:t xml:space="preserve">Pursuant to Section 158(1)(a) of the </w:t>
      </w:r>
      <w:r w:rsidRPr="00760076">
        <w:rPr>
          <w:i/>
          <w:iCs/>
        </w:rPr>
        <w:t>Local Government Act 1999</w:t>
      </w:r>
      <w:r>
        <w:t>, for the financial year ending 30 June 2025, fix a minimum amount payable by way of rates of $965.00 in respect of all rateable land within the council area.</w:t>
      </w:r>
    </w:p>
    <w:p w14:paraId="2BB34DF5" w14:textId="77777777" w:rsidR="00BE0379" w:rsidRPr="00132278" w:rsidRDefault="00BE0379" w:rsidP="00B847D7">
      <w:pPr>
        <w:spacing w:after="60"/>
        <w:ind w:left="142"/>
        <w:rPr>
          <w:b/>
          <w:bCs/>
        </w:rPr>
      </w:pPr>
      <w:r w:rsidRPr="00132278">
        <w:rPr>
          <w:b/>
          <w:bCs/>
        </w:rPr>
        <w:t>Community Wastewater Management System (CWMS) Annual Service Charge</w:t>
      </w:r>
    </w:p>
    <w:p w14:paraId="18C26F05" w14:textId="77777777" w:rsidR="00BE0379" w:rsidRDefault="00BE0379" w:rsidP="00B847D7">
      <w:pPr>
        <w:spacing w:after="60"/>
        <w:ind w:left="142"/>
      </w:pPr>
      <w:r w:rsidRPr="00A93B72">
        <w:rPr>
          <w:spacing w:val="-2"/>
        </w:rPr>
        <w:t xml:space="preserve">For the financial year ending 30 June 2025 pursuant to Sections 155(2) and 155(3) of the </w:t>
      </w:r>
      <w:r w:rsidRPr="00A93B72">
        <w:rPr>
          <w:i/>
          <w:iCs/>
          <w:spacing w:val="-2"/>
        </w:rPr>
        <w:t>Local Government Act 1999</w:t>
      </w:r>
      <w:r w:rsidRPr="00A93B72">
        <w:rPr>
          <w:spacing w:val="-2"/>
        </w:rPr>
        <w:t>, impose the following</w:t>
      </w:r>
      <w:r>
        <w:t xml:space="preserve"> annual service charge based on the nature of the service on each assessment, whether vacant or occupied, to which the Council provides or makes available a Community Wastewater Management System Annual Service Charge of $630.</w:t>
      </w:r>
    </w:p>
    <w:p w14:paraId="7629E370" w14:textId="2F8DE800" w:rsidR="00BE0379" w:rsidRPr="00132278" w:rsidRDefault="00BE0379" w:rsidP="00B847D7">
      <w:pPr>
        <w:spacing w:after="60"/>
        <w:ind w:left="142"/>
        <w:rPr>
          <w:b/>
          <w:bCs/>
        </w:rPr>
      </w:pPr>
      <w:r w:rsidRPr="00132278">
        <w:rPr>
          <w:b/>
          <w:bCs/>
        </w:rPr>
        <w:t>Domestic Refuse and Recycling Annual Service Charge</w:t>
      </w:r>
    </w:p>
    <w:p w14:paraId="40072A9C" w14:textId="77777777" w:rsidR="00BE0379" w:rsidRDefault="00BE0379" w:rsidP="00B847D7">
      <w:pPr>
        <w:spacing w:after="60"/>
        <w:ind w:left="142"/>
      </w:pPr>
      <w:r>
        <w:t xml:space="preserve">For the financial year ending 30 June 2025, pursuant to Sections 155(2) and 155(3) of the </w:t>
      </w:r>
      <w:r w:rsidRPr="003C2734">
        <w:rPr>
          <w:i/>
          <w:iCs/>
        </w:rPr>
        <w:t>Local Government Act 1999</w:t>
      </w:r>
      <w:r>
        <w:t xml:space="preserve"> declare an annual service charge based on the nature of the service of refuse collection and recycling of $380.00 per assessment in respect of all land to which Council makes available the 3-bin service, and of $255.00 per assessment in respect of all land to which Council provides or makes available the 2-bin service on the basis that the sliding scale provided for in Regulation 13 of the </w:t>
      </w:r>
      <w:r w:rsidRPr="00991813">
        <w:rPr>
          <w:i/>
          <w:iCs/>
        </w:rPr>
        <w:t>Local Government (General) Regulations 2013</w:t>
      </w:r>
      <w:r>
        <w:t xml:space="preserve"> will be applied to reduce the service charge payable, as prescribed. An additional recycling or organics recycling bin can be requested for $90 per annum.</w:t>
      </w:r>
    </w:p>
    <w:p w14:paraId="6DFA844D" w14:textId="77777777" w:rsidR="00BE0379" w:rsidRPr="00132278" w:rsidRDefault="00BE0379" w:rsidP="00B847D7">
      <w:pPr>
        <w:spacing w:after="60"/>
        <w:ind w:left="142"/>
        <w:rPr>
          <w:b/>
          <w:bCs/>
        </w:rPr>
      </w:pPr>
      <w:r w:rsidRPr="00132278">
        <w:rPr>
          <w:b/>
          <w:bCs/>
        </w:rPr>
        <w:t>Water Reuse Scheme Separate Rate</w:t>
      </w:r>
    </w:p>
    <w:p w14:paraId="3EB271D0" w14:textId="77777777" w:rsidR="00BE0379" w:rsidRDefault="00BE0379" w:rsidP="00B847D7">
      <w:pPr>
        <w:spacing w:after="60"/>
        <w:ind w:left="142"/>
      </w:pPr>
      <w:r>
        <w:t xml:space="preserve">For the financial year ending 30 June 2025, pursuant to Sections 154(1) and 154(2) of the </w:t>
      </w:r>
      <w:r w:rsidRPr="008254D4">
        <w:rPr>
          <w:i/>
          <w:iCs/>
        </w:rPr>
        <w:t>Local Government Act 1999</w:t>
      </w:r>
      <w:r>
        <w:t xml:space="preserve"> declare a separate rate (based on a fixed charge against the land subject to the rate) of $900,000 to be levied against the rateable assessment number 6512, Valuer-General of South Australian assessment number 3120415503, described as Allotment 100 of Filed Plan 35604, Certificate of Title Volume 5253 Folio 627, but collection deferred until the scheme is operational.</w:t>
      </w:r>
    </w:p>
    <w:p w14:paraId="5EC50B82" w14:textId="77777777" w:rsidR="00BE0379" w:rsidRDefault="00BE0379" w:rsidP="00B847D7">
      <w:pPr>
        <w:spacing w:after="60"/>
        <w:ind w:left="142"/>
      </w:pPr>
      <w:r>
        <w:t>Further, in identifying the aforementioned relevant rateable assessment, Council has formed the opinion that the making available of access to the scheme is to be of particular benefit to the land, occupiers of the land and visitors to that part of the Council’s area by allowing the land to have access to the water reuse scheme.</w:t>
      </w:r>
    </w:p>
    <w:p w14:paraId="485756FD" w14:textId="77777777" w:rsidR="00BE0379" w:rsidRDefault="00BE0379" w:rsidP="00B847D7">
      <w:pPr>
        <w:spacing w:after="60"/>
        <w:ind w:left="142"/>
      </w:pPr>
      <w:r>
        <w:t>Council will grant a discretionary rebate proportionate to the months of the financial year that the scheme was not operational, due to the initial stage not as yet being practically complete.</w:t>
      </w:r>
    </w:p>
    <w:p w14:paraId="1E135AF1" w14:textId="77777777" w:rsidR="00B847D7" w:rsidRDefault="00B847D7">
      <w:pPr>
        <w:spacing w:after="0" w:line="240" w:lineRule="auto"/>
        <w:jc w:val="left"/>
        <w:rPr>
          <w:b/>
          <w:bCs/>
        </w:rPr>
      </w:pPr>
      <w:r>
        <w:rPr>
          <w:b/>
          <w:bCs/>
        </w:rPr>
        <w:br w:type="page"/>
      </w:r>
    </w:p>
    <w:p w14:paraId="59B0FCCD" w14:textId="76FE8A7A" w:rsidR="00BE0379" w:rsidRPr="00132278" w:rsidRDefault="00BE0379" w:rsidP="00BE0379">
      <w:pPr>
        <w:ind w:left="142"/>
        <w:rPr>
          <w:b/>
          <w:bCs/>
        </w:rPr>
      </w:pPr>
      <w:r w:rsidRPr="00132278">
        <w:rPr>
          <w:b/>
          <w:bCs/>
        </w:rPr>
        <w:lastRenderedPageBreak/>
        <w:t>Regional Landscape Levy</w:t>
      </w:r>
    </w:p>
    <w:p w14:paraId="75DF3CF4" w14:textId="77777777" w:rsidR="00BE0379" w:rsidRPr="00F46540" w:rsidRDefault="00BE0379" w:rsidP="00BE0379">
      <w:pPr>
        <w:ind w:left="142"/>
        <w:rPr>
          <w:spacing w:val="-2"/>
        </w:rPr>
      </w:pPr>
      <w:r w:rsidRPr="00F46540">
        <w:rPr>
          <w:spacing w:val="-2"/>
        </w:rPr>
        <w:t xml:space="preserve">For the financial year ending 30 June 2025 in exercise of the powers contained in </w:t>
      </w:r>
      <w:r w:rsidRPr="00F46540">
        <w:rPr>
          <w:i/>
          <w:iCs/>
          <w:spacing w:val="-2"/>
        </w:rPr>
        <w:t>Landscape South Australian Act 2019</w:t>
      </w:r>
      <w:r w:rsidRPr="00F46540">
        <w:rPr>
          <w:spacing w:val="-2"/>
        </w:rPr>
        <w:t xml:space="preserve">, and pursuant to Sections 154(1) and 154(2) of the </w:t>
      </w:r>
      <w:r w:rsidRPr="00F46540">
        <w:rPr>
          <w:i/>
          <w:iCs/>
          <w:spacing w:val="-2"/>
        </w:rPr>
        <w:t>Local Government Act 1999</w:t>
      </w:r>
      <w:r w:rsidRPr="00F46540">
        <w:rPr>
          <w:spacing w:val="-2"/>
        </w:rPr>
        <w:t>, and in order to reimburse the Council for the amount contributed to the Northern and Yorke Landscape Board, being $558,022, declare a separate rate of 0.0096530 cents in the dollar of the Capital Value of land, in respect of all rateable land in the Council’s area and in the area of that Board, the Capital Value of such land totalling $5,780,815,743.</w:t>
      </w:r>
    </w:p>
    <w:p w14:paraId="10325FD8" w14:textId="77777777" w:rsidR="00BE0379" w:rsidRPr="00253B16" w:rsidRDefault="00BE0379" w:rsidP="00BE0379">
      <w:pPr>
        <w:ind w:left="142"/>
        <w:rPr>
          <w:b/>
          <w:bCs/>
        </w:rPr>
      </w:pPr>
      <w:r w:rsidRPr="00253B16">
        <w:rPr>
          <w:b/>
          <w:bCs/>
        </w:rPr>
        <w:t>Due Dates for Payment of Rates</w:t>
      </w:r>
    </w:p>
    <w:p w14:paraId="7793970A" w14:textId="77777777" w:rsidR="00BE0379" w:rsidRDefault="00BE0379" w:rsidP="00BE0379">
      <w:pPr>
        <w:ind w:left="142"/>
      </w:pPr>
      <w:r>
        <w:t>That the Council resolves that:</w:t>
      </w:r>
    </w:p>
    <w:p w14:paraId="741655F6" w14:textId="77777777" w:rsidR="00BE0379" w:rsidRPr="00223D1C" w:rsidRDefault="00BE0379" w:rsidP="00BE0379">
      <w:pPr>
        <w:ind w:left="567" w:hanging="283"/>
        <w:rPr>
          <w:spacing w:val="-2"/>
        </w:rPr>
      </w:pPr>
      <w:r>
        <w:t>(1)</w:t>
      </w:r>
      <w:r>
        <w:tab/>
      </w:r>
      <w:r w:rsidRPr="00223D1C">
        <w:rPr>
          <w:spacing w:val="-2"/>
        </w:rPr>
        <w:t xml:space="preserve">pursuant to Sections 181(1)( and 181(2) of the </w:t>
      </w:r>
      <w:r w:rsidRPr="00223D1C">
        <w:rPr>
          <w:i/>
          <w:iCs/>
          <w:spacing w:val="-2"/>
        </w:rPr>
        <w:t>Local Government Act 1999</w:t>
      </w:r>
      <w:r w:rsidRPr="00223D1C">
        <w:rPr>
          <w:spacing w:val="-2"/>
        </w:rPr>
        <w:t>, rates and charges imposed in respect of the financial year ending 30 June 2025, shall be payable in four equal or approximately equal instalments, such instalments being due and payable by:</w:t>
      </w:r>
    </w:p>
    <w:p w14:paraId="17ECBDF9" w14:textId="77777777" w:rsidR="00BE0379" w:rsidRDefault="00BE0379" w:rsidP="00BE0379">
      <w:pPr>
        <w:ind w:left="709" w:hanging="142"/>
      </w:pPr>
      <w:r>
        <w:t>•</w:t>
      </w:r>
      <w:r>
        <w:tab/>
        <w:t>Friday, 6 September 2024 (first instalment);</w:t>
      </w:r>
    </w:p>
    <w:p w14:paraId="7040B9D1" w14:textId="77777777" w:rsidR="00BE0379" w:rsidRDefault="00BE0379" w:rsidP="00BE0379">
      <w:pPr>
        <w:ind w:left="709" w:hanging="142"/>
      </w:pPr>
      <w:r>
        <w:t>•</w:t>
      </w:r>
      <w:r>
        <w:tab/>
        <w:t>Friday, 6 December 2024 (second instalment);</w:t>
      </w:r>
    </w:p>
    <w:p w14:paraId="7E258840" w14:textId="77777777" w:rsidR="00BE0379" w:rsidRDefault="00BE0379" w:rsidP="00BE0379">
      <w:pPr>
        <w:ind w:left="709" w:hanging="142"/>
      </w:pPr>
      <w:r>
        <w:t>•</w:t>
      </w:r>
      <w:r>
        <w:tab/>
        <w:t>Friday, 7 March, 2025 (third instalment); and</w:t>
      </w:r>
    </w:p>
    <w:p w14:paraId="00E8ECE0" w14:textId="77777777" w:rsidR="00BE0379" w:rsidRDefault="00BE0379" w:rsidP="00BE0379">
      <w:pPr>
        <w:ind w:left="709" w:hanging="142"/>
      </w:pPr>
      <w:r>
        <w:t>•</w:t>
      </w:r>
      <w:r>
        <w:tab/>
        <w:t>Friday, 6 June 2025 (final instalment).</w:t>
      </w:r>
    </w:p>
    <w:p w14:paraId="02D3F6F7" w14:textId="77777777" w:rsidR="00BE0379" w:rsidRDefault="00BE0379" w:rsidP="00BE0379">
      <w:pPr>
        <w:ind w:left="567"/>
      </w:pPr>
      <w:r>
        <w:t>provided that in cases where the initial account requiring payment of rates is not sent at least 30 days prior to this date, or an amended account is required to be sent, authority to fix the date by which rates must be paid in respect of those assessments affected is hereby delegated to the Chief Executive Officer, and</w:t>
      </w:r>
    </w:p>
    <w:p w14:paraId="18B60DF1" w14:textId="77777777" w:rsidR="00BE0379" w:rsidRDefault="00BE0379" w:rsidP="00BE0379">
      <w:pPr>
        <w:ind w:left="567" w:hanging="283"/>
      </w:pPr>
      <w:r>
        <w:t>(2)</w:t>
      </w:r>
      <w:r>
        <w:tab/>
        <w:t xml:space="preserve">in exercise with the power contained within Section 44(1) of the </w:t>
      </w:r>
      <w:r w:rsidRPr="00F171CE">
        <w:rPr>
          <w:i/>
          <w:iCs/>
        </w:rPr>
        <w:t>Local Government Act 1999</w:t>
      </w:r>
      <w:r>
        <w:t>, the Council hereby delegates on this 25</w:t>
      </w:r>
      <w:r w:rsidRPr="00F171CE">
        <w:rPr>
          <w:vertAlign w:val="superscript"/>
        </w:rPr>
        <w:t>th</w:t>
      </w:r>
      <w:r>
        <w:t xml:space="preserve"> day of June 2024 to the person occupying the office of Chief Executive Officer of the Council the power pursuant to Section 181(4)(b) of the </w:t>
      </w:r>
      <w:r w:rsidRPr="00F171CE">
        <w:rPr>
          <w:i/>
          <w:iCs/>
        </w:rPr>
        <w:t>Local Government Act 1999</w:t>
      </w:r>
      <w:r>
        <w:t>, in any case where he considers it necessary or desirable to do so, to agree with the Principal Ratepayer that rates will be payable in such instalments falling due on such days as may be specified in the agreement and in that event that ratepayers rates will thereby be payable accordingly.</w:t>
      </w:r>
    </w:p>
    <w:p w14:paraId="1B419BF9" w14:textId="77777777" w:rsidR="00BE0379" w:rsidRDefault="00BE0379" w:rsidP="00BE0379">
      <w:r>
        <w:t>Dated: 1 August 2024</w:t>
      </w:r>
    </w:p>
    <w:p w14:paraId="3F095A3D" w14:textId="77777777" w:rsidR="00BE0379" w:rsidRDefault="00BE0379" w:rsidP="00BE0379">
      <w:pPr>
        <w:pStyle w:val="GG-SName"/>
      </w:pPr>
      <w:r>
        <w:t>Richard Dodson</w:t>
      </w:r>
    </w:p>
    <w:p w14:paraId="64D7AFE3" w14:textId="77777777" w:rsidR="00BE0379" w:rsidRPr="00805633" w:rsidRDefault="00BE0379" w:rsidP="00BE0379">
      <w:pPr>
        <w:pStyle w:val="GG-Signature"/>
      </w:pPr>
      <w:r>
        <w:t>Chief Executive Officer</w:t>
      </w:r>
    </w:p>
    <w:p w14:paraId="418371D4" w14:textId="77777777" w:rsidR="00BE0379" w:rsidRDefault="00BE0379" w:rsidP="00BE0379">
      <w:pPr>
        <w:pBdr>
          <w:bottom w:val="single" w:sz="4" w:space="1" w:color="auto"/>
        </w:pBdr>
        <w:spacing w:after="0" w:line="52" w:lineRule="exact"/>
        <w:jc w:val="center"/>
      </w:pPr>
    </w:p>
    <w:p w14:paraId="6AB2AE1A" w14:textId="77777777" w:rsidR="00BE0379" w:rsidRDefault="00BE0379" w:rsidP="00BE0379">
      <w:pPr>
        <w:pBdr>
          <w:top w:val="single" w:sz="4" w:space="1" w:color="auto"/>
        </w:pBdr>
        <w:spacing w:before="34" w:after="0" w:line="14" w:lineRule="exact"/>
        <w:jc w:val="center"/>
      </w:pPr>
    </w:p>
    <w:p w14:paraId="63CDFE59" w14:textId="77777777" w:rsidR="00BE0379" w:rsidRPr="007D2F27" w:rsidRDefault="00BE0379" w:rsidP="00BE0379">
      <w:pPr>
        <w:pStyle w:val="NoSpacing"/>
      </w:pPr>
    </w:p>
    <w:p w14:paraId="33E0D27B" w14:textId="77777777" w:rsidR="00BE0379" w:rsidRDefault="00BE0379" w:rsidP="009407D8">
      <w:pPr>
        <w:pStyle w:val="Heading2"/>
      </w:pPr>
      <w:bookmarkStart w:id="324" w:name="_Toc173336564"/>
      <w:r>
        <w:t>Mid Murray Council</w:t>
      </w:r>
      <w:bookmarkEnd w:id="324"/>
    </w:p>
    <w:p w14:paraId="52F77C1E" w14:textId="77777777" w:rsidR="00BE0379" w:rsidRDefault="00BE0379" w:rsidP="00BE0379">
      <w:pPr>
        <w:pStyle w:val="GG-Title3"/>
      </w:pPr>
      <w:r>
        <w:t>Adoption of Valuation and Declaration of Rates</w:t>
      </w:r>
    </w:p>
    <w:p w14:paraId="7B617704" w14:textId="77777777" w:rsidR="00BE0379" w:rsidRDefault="00BE0379" w:rsidP="00BE0379">
      <w:r>
        <w:t xml:space="preserve">Notice is hereby given that on 16 July 2024 Mid Murray Council, pursuant to the provisions of the </w:t>
      </w:r>
      <w:r w:rsidRPr="00695BA3">
        <w:rPr>
          <w:i/>
          <w:iCs/>
        </w:rPr>
        <w:t>Local Government Act 1999</w:t>
      </w:r>
      <w:r>
        <w:t>, and for the year ending 30 June 2025 made the following resolutions:</w:t>
      </w:r>
    </w:p>
    <w:p w14:paraId="651FD8C6" w14:textId="77777777" w:rsidR="00BE0379" w:rsidRDefault="00BE0379" w:rsidP="00BE0379">
      <w:pPr>
        <w:ind w:left="142"/>
      </w:pPr>
      <w:r w:rsidRPr="00467EC7">
        <w:rPr>
          <w:spacing w:val="-4"/>
        </w:rPr>
        <w:t>To adopt the most recent valuations of capital value made by the Valuer-General for rating purposes totalling the area aggregate $4,340,798,900</w:t>
      </w:r>
      <w:r>
        <w:t xml:space="preserve"> of which $4,219,970,909 is the valuation of rateable land.</w:t>
      </w:r>
    </w:p>
    <w:p w14:paraId="11CC1BBE" w14:textId="77777777" w:rsidR="00BE0379" w:rsidRPr="00467EC7" w:rsidRDefault="00BE0379" w:rsidP="00BE0379">
      <w:pPr>
        <w:ind w:left="142"/>
        <w:rPr>
          <w:spacing w:val="-4"/>
        </w:rPr>
      </w:pPr>
      <w:r w:rsidRPr="00467EC7">
        <w:rPr>
          <w:spacing w:val="-4"/>
        </w:rPr>
        <w:t>To declare differential general rates on the capital value of all rateable land within the area, varying according to the use of the land, as follows:</w:t>
      </w:r>
    </w:p>
    <w:p w14:paraId="5E510C82" w14:textId="77777777" w:rsidR="00BE0379" w:rsidRDefault="00BE0379" w:rsidP="00BE0379">
      <w:pPr>
        <w:tabs>
          <w:tab w:val="right" w:leader="dot" w:pos="5387"/>
        </w:tabs>
        <w:spacing w:after="40"/>
        <w:ind w:left="567" w:hanging="284"/>
      </w:pPr>
      <w:r>
        <w:t>(a)</w:t>
      </w:r>
      <w:r>
        <w:tab/>
        <w:t>Residential</w:t>
      </w:r>
      <w:r>
        <w:tab/>
        <w:t>0.3944 cents in the dollar</w:t>
      </w:r>
    </w:p>
    <w:p w14:paraId="6659B1D0" w14:textId="77777777" w:rsidR="00BE0379" w:rsidRDefault="00BE0379" w:rsidP="00BE0379">
      <w:pPr>
        <w:tabs>
          <w:tab w:val="right" w:leader="dot" w:pos="5387"/>
        </w:tabs>
        <w:spacing w:after="40"/>
        <w:ind w:left="567" w:hanging="284"/>
      </w:pPr>
      <w:r>
        <w:t>(b)</w:t>
      </w:r>
      <w:r>
        <w:tab/>
        <w:t>Commercial—Shop</w:t>
      </w:r>
      <w:r>
        <w:tab/>
        <w:t>0.3944 cents in the dollar</w:t>
      </w:r>
    </w:p>
    <w:p w14:paraId="1A07698F" w14:textId="77777777" w:rsidR="00BE0379" w:rsidRDefault="00BE0379" w:rsidP="00BE0379">
      <w:pPr>
        <w:tabs>
          <w:tab w:val="right" w:leader="dot" w:pos="5387"/>
        </w:tabs>
        <w:spacing w:after="40"/>
        <w:ind w:left="567" w:hanging="284"/>
      </w:pPr>
      <w:r>
        <w:t>(c)</w:t>
      </w:r>
      <w:r>
        <w:tab/>
        <w:t>Commercial—Office</w:t>
      </w:r>
      <w:r>
        <w:tab/>
        <w:t>0.3944 cents in the dollar</w:t>
      </w:r>
    </w:p>
    <w:p w14:paraId="29694321" w14:textId="77777777" w:rsidR="00BE0379" w:rsidRDefault="00BE0379" w:rsidP="00BE0379">
      <w:pPr>
        <w:tabs>
          <w:tab w:val="right" w:leader="dot" w:pos="5387"/>
        </w:tabs>
        <w:spacing w:after="40"/>
        <w:ind w:left="567" w:hanging="284"/>
      </w:pPr>
      <w:r>
        <w:t>(d)</w:t>
      </w:r>
      <w:r>
        <w:tab/>
        <w:t>Commercial—Other</w:t>
      </w:r>
      <w:r>
        <w:tab/>
        <w:t>0.3944 cents in the dollar</w:t>
      </w:r>
    </w:p>
    <w:p w14:paraId="46411AF6" w14:textId="77777777" w:rsidR="00BE0379" w:rsidRDefault="00BE0379" w:rsidP="00BE0379">
      <w:pPr>
        <w:tabs>
          <w:tab w:val="right" w:leader="dot" w:pos="5387"/>
        </w:tabs>
        <w:spacing w:after="40"/>
        <w:ind w:left="567" w:hanging="284"/>
      </w:pPr>
      <w:r>
        <w:t>(e)</w:t>
      </w:r>
      <w:r>
        <w:tab/>
        <w:t>Industry—Light</w:t>
      </w:r>
      <w:r>
        <w:tab/>
        <w:t>0.3944 cents in the dollar</w:t>
      </w:r>
    </w:p>
    <w:p w14:paraId="4AB41E44" w14:textId="77777777" w:rsidR="00BE0379" w:rsidRDefault="00BE0379" w:rsidP="00BE0379">
      <w:pPr>
        <w:tabs>
          <w:tab w:val="right" w:leader="dot" w:pos="5387"/>
        </w:tabs>
        <w:spacing w:after="40"/>
        <w:ind w:left="567" w:hanging="284"/>
      </w:pPr>
      <w:r>
        <w:t>(f)</w:t>
      </w:r>
      <w:r>
        <w:tab/>
        <w:t>Industry—Other</w:t>
      </w:r>
      <w:r>
        <w:tab/>
        <w:t>0.3944 cents in the dollar</w:t>
      </w:r>
    </w:p>
    <w:p w14:paraId="7AF9FACE" w14:textId="77777777" w:rsidR="00BE0379" w:rsidRDefault="00BE0379" w:rsidP="00BE0379">
      <w:pPr>
        <w:tabs>
          <w:tab w:val="right" w:leader="dot" w:pos="5387"/>
        </w:tabs>
        <w:spacing w:after="40"/>
        <w:ind w:left="567" w:hanging="284"/>
      </w:pPr>
      <w:r>
        <w:t>(g)</w:t>
      </w:r>
      <w:r>
        <w:tab/>
        <w:t>Primary Production</w:t>
      </w:r>
      <w:r>
        <w:tab/>
        <w:t>0.3550 cents in the dollar</w:t>
      </w:r>
    </w:p>
    <w:p w14:paraId="6317A473" w14:textId="77777777" w:rsidR="00BE0379" w:rsidRDefault="00BE0379" w:rsidP="00BE0379">
      <w:pPr>
        <w:tabs>
          <w:tab w:val="right" w:leader="dot" w:pos="5387"/>
        </w:tabs>
        <w:spacing w:after="40"/>
        <w:ind w:left="567" w:hanging="284"/>
      </w:pPr>
      <w:r>
        <w:t>(h)</w:t>
      </w:r>
      <w:r>
        <w:tab/>
        <w:t>Vacant Land</w:t>
      </w:r>
      <w:r>
        <w:tab/>
        <w:t>0.3944 cents in the dollar</w:t>
      </w:r>
    </w:p>
    <w:p w14:paraId="1D0CB41C" w14:textId="77777777" w:rsidR="00BE0379" w:rsidRDefault="00BE0379" w:rsidP="00BE0379">
      <w:pPr>
        <w:tabs>
          <w:tab w:val="right" w:leader="dot" w:pos="5387"/>
        </w:tabs>
        <w:spacing w:after="40"/>
        <w:ind w:left="567" w:hanging="284"/>
      </w:pPr>
      <w:r>
        <w:t>(i)</w:t>
      </w:r>
      <w:r>
        <w:tab/>
        <w:t>Other</w:t>
      </w:r>
      <w:r>
        <w:tab/>
        <w:t>0.3944 cents in the dollar</w:t>
      </w:r>
    </w:p>
    <w:p w14:paraId="0B6651F8" w14:textId="77777777" w:rsidR="00BE0379" w:rsidRDefault="00BE0379" w:rsidP="00BE0379">
      <w:pPr>
        <w:tabs>
          <w:tab w:val="right" w:leader="dot" w:pos="5387"/>
        </w:tabs>
        <w:ind w:left="567" w:hanging="284"/>
      </w:pPr>
      <w:r>
        <w:t>(j)</w:t>
      </w:r>
      <w:r>
        <w:tab/>
        <w:t>Marina Berths</w:t>
      </w:r>
      <w:r>
        <w:tab/>
        <w:t>0.3944 cents in the dollar</w:t>
      </w:r>
    </w:p>
    <w:p w14:paraId="6F63489E" w14:textId="6BC57139" w:rsidR="00BE0379" w:rsidRDefault="00BE0379" w:rsidP="00BE0379">
      <w:pPr>
        <w:ind w:left="142"/>
      </w:pPr>
      <w:r>
        <w:t>To fix a minimum amount of $988.00 payable by way of general rates on rateable land within the Council area.</w:t>
      </w:r>
    </w:p>
    <w:p w14:paraId="4EE5D813" w14:textId="0BB65CFE" w:rsidR="000A4444" w:rsidRDefault="00BE0379" w:rsidP="00BE0379">
      <w:pPr>
        <w:ind w:left="142"/>
      </w:pPr>
      <w:r>
        <w:t>To declare for Regional Landscape Levy, being $618,709, a separate rate of 0.01478 cents in the dollar, based on all rateable land in the Council’s area.</w:t>
      </w:r>
    </w:p>
    <w:p w14:paraId="629F2259" w14:textId="77777777" w:rsidR="00BE0379" w:rsidRPr="008A1D76" w:rsidRDefault="00BE0379" w:rsidP="00BE0379">
      <w:pPr>
        <w:ind w:left="142"/>
      </w:pPr>
      <w:r w:rsidRPr="008A1D76">
        <w:rPr>
          <w:spacing w:val="-4"/>
        </w:rPr>
        <w:t>To declare a Separate Rate of 37 cents per square metre for Waterfront properties (includes marina berths) and rebate of 65% for non-waterfront</w:t>
      </w:r>
      <w:r w:rsidRPr="008A1D76">
        <w:t xml:space="preserve"> properties (Net 13 cents per square metre) within the Mannum Waters development. The purpose of the Separate Rate is to meet the costs incurred by Council in financing and purchasing a permanent water entitlement, to assist in meeting Council’s evaporation loss obligations under the </w:t>
      </w:r>
      <w:r w:rsidRPr="008A1D76">
        <w:rPr>
          <w:i/>
          <w:iCs/>
        </w:rPr>
        <w:t>Landscape South Australia Act 2019</w:t>
      </w:r>
      <w:r w:rsidRPr="008A1D76">
        <w:t>.</w:t>
      </w:r>
    </w:p>
    <w:p w14:paraId="0DF59B2F" w14:textId="77777777" w:rsidR="00BE0379" w:rsidRDefault="00BE0379" w:rsidP="00BE0379">
      <w:pPr>
        <w:ind w:left="142"/>
      </w:pPr>
      <w:r>
        <w:t>To declare annual service charges in respect of all land to which Council provides or makes available the prescribed service of a Community Wastewater Management System in the following areas:</w:t>
      </w:r>
    </w:p>
    <w:p w14:paraId="224F0E4D" w14:textId="77777777" w:rsidR="00BE0379" w:rsidRDefault="00BE0379" w:rsidP="00BE0379">
      <w:pPr>
        <w:tabs>
          <w:tab w:val="right" w:leader="dot" w:pos="5387"/>
        </w:tabs>
        <w:spacing w:after="40"/>
        <w:ind w:left="5387" w:hanging="5103"/>
      </w:pPr>
      <w:r>
        <w:t>Big Bend area</w:t>
      </w:r>
      <w:r>
        <w:tab/>
        <w:t>$596.00 per unit</w:t>
      </w:r>
    </w:p>
    <w:p w14:paraId="4DE46A9A" w14:textId="77777777" w:rsidR="00BE0379" w:rsidRDefault="00BE0379" w:rsidP="00BE0379">
      <w:pPr>
        <w:tabs>
          <w:tab w:val="right" w:leader="dot" w:pos="5387"/>
        </w:tabs>
        <w:spacing w:after="40"/>
        <w:ind w:left="5387" w:hanging="5103"/>
      </w:pPr>
      <w:r>
        <w:t>Blanchetown area</w:t>
      </w:r>
      <w:r>
        <w:tab/>
        <w:t>$265.00 per unit</w:t>
      </w:r>
    </w:p>
    <w:p w14:paraId="4EDA6C7D" w14:textId="77777777" w:rsidR="00BE0379" w:rsidRDefault="00BE0379" w:rsidP="00BE0379">
      <w:pPr>
        <w:tabs>
          <w:tab w:val="right" w:leader="dot" w:pos="5387"/>
        </w:tabs>
        <w:spacing w:after="40"/>
        <w:ind w:left="5387" w:hanging="5103"/>
      </w:pPr>
      <w:r>
        <w:t>Bolto Reserve area</w:t>
      </w:r>
      <w:r>
        <w:tab/>
        <w:t>$464.00 per unit</w:t>
      </w:r>
    </w:p>
    <w:p w14:paraId="2C80C962" w14:textId="77777777" w:rsidR="00BE0379" w:rsidRDefault="00BE0379" w:rsidP="00BE0379">
      <w:pPr>
        <w:tabs>
          <w:tab w:val="right" w:leader="dot" w:pos="5387"/>
        </w:tabs>
        <w:spacing w:after="40"/>
        <w:ind w:left="5387" w:hanging="5103"/>
      </w:pPr>
      <w:r>
        <w:t>Bowhill area</w:t>
      </w:r>
      <w:r>
        <w:tab/>
        <w:t>$289.00 per unit</w:t>
      </w:r>
    </w:p>
    <w:p w14:paraId="63BA8380" w14:textId="77777777" w:rsidR="00BE0379" w:rsidRDefault="00BE0379" w:rsidP="00BE0379">
      <w:pPr>
        <w:tabs>
          <w:tab w:val="right" w:leader="dot" w:pos="5387"/>
        </w:tabs>
        <w:spacing w:after="40"/>
        <w:ind w:left="5387" w:hanging="5103"/>
      </w:pPr>
      <w:r>
        <w:t>Brenda Park/Morphett Flat areas</w:t>
      </w:r>
      <w:r>
        <w:tab/>
        <w:t>$362.00 per unit</w:t>
      </w:r>
    </w:p>
    <w:p w14:paraId="0553A99C" w14:textId="77777777" w:rsidR="00BE0379" w:rsidRDefault="00BE0379" w:rsidP="00BE0379">
      <w:pPr>
        <w:tabs>
          <w:tab w:val="right" w:leader="dot" w:pos="5387"/>
        </w:tabs>
        <w:spacing w:after="40"/>
        <w:ind w:left="5387" w:hanging="5103"/>
      </w:pPr>
      <w:r>
        <w:t>Caloote Landing area</w:t>
      </w:r>
      <w:r>
        <w:tab/>
        <w:t>$377.00 per unit</w:t>
      </w:r>
    </w:p>
    <w:p w14:paraId="759E6C8F" w14:textId="77777777" w:rsidR="00BE0379" w:rsidRDefault="00BE0379" w:rsidP="00BE0379">
      <w:pPr>
        <w:tabs>
          <w:tab w:val="right" w:leader="dot" w:pos="5387"/>
        </w:tabs>
        <w:spacing w:after="40"/>
        <w:ind w:left="5387" w:hanging="5103"/>
      </w:pPr>
      <w:r>
        <w:t>Caurnamont area</w:t>
      </w:r>
      <w:r>
        <w:tab/>
        <w:t>$358.00 per unit</w:t>
      </w:r>
    </w:p>
    <w:p w14:paraId="59B78E34" w14:textId="77777777" w:rsidR="00BE0379" w:rsidRDefault="00BE0379" w:rsidP="00BE0379">
      <w:pPr>
        <w:tabs>
          <w:tab w:val="right" w:leader="dot" w:pos="5387"/>
        </w:tabs>
        <w:spacing w:after="40"/>
        <w:ind w:left="5387" w:hanging="5103"/>
      </w:pPr>
      <w:r>
        <w:t>Cowirra</w:t>
      </w:r>
      <w:r>
        <w:tab/>
        <w:t>$1,121.00 per unit</w:t>
      </w:r>
    </w:p>
    <w:p w14:paraId="71D73C3A" w14:textId="77777777" w:rsidR="00BE0379" w:rsidRDefault="00BE0379" w:rsidP="00BE0379">
      <w:pPr>
        <w:tabs>
          <w:tab w:val="right" w:leader="dot" w:pos="5387"/>
        </w:tabs>
        <w:spacing w:after="40"/>
        <w:ind w:left="5387" w:hanging="5103"/>
      </w:pPr>
      <w:r>
        <w:t>Five Mile Shacks and Kia Marina areas</w:t>
      </w:r>
      <w:r>
        <w:tab/>
        <w:t>$1,470.00 per unit</w:t>
      </w:r>
    </w:p>
    <w:p w14:paraId="4277C898" w14:textId="77777777" w:rsidR="002E5F09" w:rsidRDefault="002E5F09">
      <w:pPr>
        <w:spacing w:after="0" w:line="240" w:lineRule="auto"/>
        <w:jc w:val="left"/>
      </w:pPr>
      <w:r>
        <w:br w:type="page"/>
      </w:r>
    </w:p>
    <w:p w14:paraId="692E6704" w14:textId="412EFB9F" w:rsidR="00BE0379" w:rsidRDefault="00BE0379" w:rsidP="00BE0379">
      <w:pPr>
        <w:tabs>
          <w:tab w:val="right" w:leader="dot" w:pos="5387"/>
        </w:tabs>
        <w:spacing w:after="40"/>
        <w:ind w:left="5387" w:hanging="5103"/>
      </w:pPr>
      <w:r>
        <w:lastRenderedPageBreak/>
        <w:t>Greenways Landing area</w:t>
      </w:r>
      <w:r>
        <w:tab/>
        <w:t>$882.00 per unit</w:t>
      </w:r>
    </w:p>
    <w:p w14:paraId="3432FEAA" w14:textId="77777777" w:rsidR="00BE0379" w:rsidRDefault="00BE0379" w:rsidP="00BE0379">
      <w:pPr>
        <w:tabs>
          <w:tab w:val="right" w:leader="dot" w:pos="5387"/>
        </w:tabs>
        <w:spacing w:after="40"/>
        <w:ind w:left="5387" w:hanging="5103"/>
      </w:pPr>
      <w:r>
        <w:t>Idyll Acres area</w:t>
      </w:r>
      <w:r>
        <w:tab/>
        <w:t>$483.00 per unit</w:t>
      </w:r>
    </w:p>
    <w:p w14:paraId="23607D0D" w14:textId="42DACABB" w:rsidR="00BE0379" w:rsidRDefault="00BE0379" w:rsidP="00BE0379">
      <w:pPr>
        <w:tabs>
          <w:tab w:val="right" w:leader="dot" w:pos="5387"/>
        </w:tabs>
        <w:spacing w:after="40"/>
        <w:ind w:left="5387" w:hanging="5103"/>
      </w:pPr>
      <w:r>
        <w:t>Julanker/Younghusband Holdings areas</w:t>
      </w:r>
      <w:r>
        <w:tab/>
        <w:t>$742.00 per unit</w:t>
      </w:r>
    </w:p>
    <w:p w14:paraId="47AA2587" w14:textId="77777777" w:rsidR="00BE0379" w:rsidRDefault="00BE0379" w:rsidP="00BE0379">
      <w:pPr>
        <w:tabs>
          <w:tab w:val="right" w:leader="dot" w:pos="5387"/>
        </w:tabs>
        <w:spacing w:after="40"/>
        <w:ind w:left="5387" w:hanging="5103"/>
      </w:pPr>
      <w:r>
        <w:t>Kroehn’s Landing area</w:t>
      </w:r>
      <w:r>
        <w:tab/>
        <w:t>$1,203.00 per unit</w:t>
      </w:r>
    </w:p>
    <w:p w14:paraId="656E82A8" w14:textId="77777777" w:rsidR="00BE0379" w:rsidRDefault="00BE0379" w:rsidP="00BE0379">
      <w:pPr>
        <w:tabs>
          <w:tab w:val="right" w:leader="dot" w:pos="5387"/>
        </w:tabs>
        <w:spacing w:after="40"/>
        <w:ind w:left="5387" w:hanging="5103"/>
      </w:pPr>
      <w:r>
        <w:t>Marks Landing area</w:t>
      </w:r>
      <w:r>
        <w:tab/>
        <w:t>$304.00 per unit</w:t>
      </w:r>
    </w:p>
    <w:p w14:paraId="5B976655" w14:textId="77777777" w:rsidR="00BE0379" w:rsidRDefault="00BE0379" w:rsidP="00BE0379">
      <w:pPr>
        <w:tabs>
          <w:tab w:val="right" w:leader="dot" w:pos="5387"/>
        </w:tabs>
        <w:spacing w:after="40"/>
        <w:ind w:left="5387" w:hanging="5103"/>
      </w:pPr>
      <w:r>
        <w:t>North Punyelroo area</w:t>
      </w:r>
      <w:r>
        <w:tab/>
        <w:t>$221.00 per unit</w:t>
      </w:r>
    </w:p>
    <w:p w14:paraId="5A3DBC05" w14:textId="77777777" w:rsidR="00BE0379" w:rsidRDefault="00BE0379" w:rsidP="00BE0379">
      <w:pPr>
        <w:tabs>
          <w:tab w:val="right" w:leader="dot" w:pos="5387"/>
        </w:tabs>
        <w:spacing w:after="40"/>
        <w:ind w:left="5387" w:hanging="5103"/>
      </w:pPr>
      <w:r>
        <w:t>North West Bend/Beaumonts areas</w:t>
      </w:r>
      <w:r>
        <w:tab/>
        <w:t>$173.00 per unit</w:t>
      </w:r>
    </w:p>
    <w:p w14:paraId="0D62F04C" w14:textId="77777777" w:rsidR="00BE0379" w:rsidRDefault="00BE0379" w:rsidP="00BE0379">
      <w:pPr>
        <w:tabs>
          <w:tab w:val="right" w:leader="dot" w:pos="5387"/>
        </w:tabs>
        <w:spacing w:after="40"/>
        <w:ind w:left="5387" w:hanging="5103"/>
      </w:pPr>
      <w:r>
        <w:t>Old Teal Flat area</w:t>
      </w:r>
      <w:r>
        <w:tab/>
        <w:t>$351.00 per unit</w:t>
      </w:r>
    </w:p>
    <w:p w14:paraId="27A95D57" w14:textId="77777777" w:rsidR="00BE0379" w:rsidRDefault="00BE0379" w:rsidP="00BE0379">
      <w:pPr>
        <w:tabs>
          <w:tab w:val="right" w:leader="dot" w:pos="5387"/>
        </w:tabs>
        <w:spacing w:after="40"/>
        <w:ind w:left="5387" w:hanging="5103"/>
      </w:pPr>
      <w:r>
        <w:t>Pelican Point area</w:t>
      </w:r>
      <w:r>
        <w:tab/>
        <w:t>$292.00 per unit</w:t>
      </w:r>
    </w:p>
    <w:p w14:paraId="276EA242" w14:textId="77777777" w:rsidR="00BE0379" w:rsidRDefault="00BE0379" w:rsidP="00BE0379">
      <w:pPr>
        <w:tabs>
          <w:tab w:val="right" w:leader="dot" w:pos="5387"/>
        </w:tabs>
        <w:spacing w:after="40"/>
        <w:ind w:left="5387" w:hanging="5103"/>
      </w:pPr>
      <w:r>
        <w:t>Pellaring Flat area</w:t>
      </w:r>
      <w:r>
        <w:tab/>
        <w:t>$465.00 per unit</w:t>
      </w:r>
    </w:p>
    <w:p w14:paraId="5A5374AC" w14:textId="77777777" w:rsidR="00BE0379" w:rsidRDefault="00BE0379" w:rsidP="00BE0379">
      <w:pPr>
        <w:tabs>
          <w:tab w:val="right" w:leader="dot" w:pos="5387"/>
        </w:tabs>
        <w:spacing w:after="40"/>
        <w:ind w:left="5387" w:hanging="5103"/>
      </w:pPr>
      <w:r>
        <w:t>Rob Loxton Road area</w:t>
      </w:r>
      <w:r>
        <w:tab/>
        <w:t>$177.00 per unit</w:t>
      </w:r>
    </w:p>
    <w:p w14:paraId="4EAFDB40" w14:textId="77777777" w:rsidR="00BE0379" w:rsidRDefault="00BE0379" w:rsidP="00BE0379">
      <w:pPr>
        <w:tabs>
          <w:tab w:val="right" w:leader="dot" w:pos="5387"/>
        </w:tabs>
        <w:spacing w:after="40"/>
        <w:ind w:left="5387" w:hanging="5103"/>
      </w:pPr>
      <w:r>
        <w:t>Scotts Creek area</w:t>
      </w:r>
      <w:r>
        <w:tab/>
        <w:t>$359.00 per unit</w:t>
      </w:r>
    </w:p>
    <w:p w14:paraId="4B7B0E40" w14:textId="77777777" w:rsidR="00BE0379" w:rsidRDefault="00BE0379" w:rsidP="00BE0379">
      <w:pPr>
        <w:tabs>
          <w:tab w:val="right" w:leader="dot" w:pos="5387"/>
        </w:tabs>
        <w:spacing w:after="40"/>
        <w:ind w:left="5387" w:hanging="5103"/>
      </w:pPr>
      <w:r>
        <w:t>Scrubby Flat area</w:t>
      </w:r>
      <w:r>
        <w:tab/>
        <w:t>$478.00 per unit</w:t>
      </w:r>
    </w:p>
    <w:p w14:paraId="4ADE8B96" w14:textId="77777777" w:rsidR="00BE0379" w:rsidRDefault="00BE0379" w:rsidP="00BE0379">
      <w:pPr>
        <w:tabs>
          <w:tab w:val="right" w:leader="dot" w:pos="5387"/>
        </w:tabs>
        <w:spacing w:after="40"/>
        <w:ind w:left="5387" w:hanging="5103"/>
      </w:pPr>
      <w:r>
        <w:t>Seven Mile Shacks area</w:t>
      </w:r>
      <w:r>
        <w:tab/>
        <w:t>$642.00 per unit</w:t>
      </w:r>
    </w:p>
    <w:p w14:paraId="569DC744" w14:textId="77777777" w:rsidR="00BE0379" w:rsidRDefault="00BE0379" w:rsidP="00BE0379">
      <w:pPr>
        <w:tabs>
          <w:tab w:val="right" w:leader="dot" w:pos="5387"/>
        </w:tabs>
        <w:spacing w:after="40"/>
        <w:ind w:left="5387" w:hanging="5103"/>
      </w:pPr>
      <w:r>
        <w:t>South Punyelroo area</w:t>
      </w:r>
      <w:r>
        <w:tab/>
        <w:t>$320.00 per unit</w:t>
      </w:r>
    </w:p>
    <w:p w14:paraId="7DF26A5E" w14:textId="77777777" w:rsidR="00BE0379" w:rsidRDefault="00BE0379" w:rsidP="00BE0379">
      <w:pPr>
        <w:tabs>
          <w:tab w:val="right" w:leader="dot" w:pos="5387"/>
        </w:tabs>
        <w:spacing w:after="40"/>
        <w:ind w:left="5387" w:hanging="5103"/>
      </w:pPr>
      <w:r>
        <w:t>Swan Reach area</w:t>
      </w:r>
      <w:r>
        <w:tab/>
        <w:t>$442.00 per unit</w:t>
      </w:r>
    </w:p>
    <w:p w14:paraId="57E7A337" w14:textId="77777777" w:rsidR="00BE0379" w:rsidRDefault="00BE0379" w:rsidP="00BE0379">
      <w:pPr>
        <w:tabs>
          <w:tab w:val="right" w:leader="dot" w:pos="5387"/>
        </w:tabs>
        <w:spacing w:after="40"/>
        <w:ind w:left="5387" w:hanging="5103"/>
      </w:pPr>
      <w:r>
        <w:t>Teal Flat area</w:t>
      </w:r>
      <w:r>
        <w:tab/>
        <w:t>$305.00 per unit</w:t>
      </w:r>
    </w:p>
    <w:p w14:paraId="6C6D539D" w14:textId="77777777" w:rsidR="00BE0379" w:rsidRDefault="00BE0379" w:rsidP="00BE0379">
      <w:pPr>
        <w:tabs>
          <w:tab w:val="right" w:leader="dot" w:pos="5387"/>
        </w:tabs>
        <w:spacing w:after="40"/>
        <w:ind w:left="5387" w:hanging="5103"/>
      </w:pPr>
      <w:r>
        <w:t>The Rocks area</w:t>
      </w:r>
      <w:r>
        <w:tab/>
        <w:t>$978.00 per unit</w:t>
      </w:r>
    </w:p>
    <w:p w14:paraId="392D97AF" w14:textId="77777777" w:rsidR="00BE0379" w:rsidRDefault="00BE0379" w:rsidP="00BE0379">
      <w:pPr>
        <w:tabs>
          <w:tab w:val="right" w:leader="dot" w:pos="5387"/>
        </w:tabs>
        <w:spacing w:after="40"/>
        <w:ind w:left="5387" w:hanging="5103"/>
      </w:pPr>
      <w:r>
        <w:t>Truro area</w:t>
      </w:r>
      <w:r>
        <w:tab/>
        <w:t>$724.00 per unit</w:t>
      </w:r>
      <w:r>
        <w:tab/>
      </w:r>
    </w:p>
    <w:p w14:paraId="2520F2E9" w14:textId="77777777" w:rsidR="00BE0379" w:rsidRDefault="00BE0379" w:rsidP="00BE0379">
      <w:pPr>
        <w:tabs>
          <w:tab w:val="right" w:leader="dot" w:pos="5387"/>
        </w:tabs>
        <w:spacing w:after="40"/>
        <w:ind w:left="5387" w:hanging="5103"/>
      </w:pPr>
      <w:r>
        <w:t>Truro area—Aerobic Wastewater Treatment (50%)</w:t>
      </w:r>
      <w:r>
        <w:tab/>
        <w:t>$362.00 per unit</w:t>
      </w:r>
    </w:p>
    <w:p w14:paraId="7C13A26B" w14:textId="77777777" w:rsidR="00BE0379" w:rsidRDefault="00BE0379" w:rsidP="00BE0379">
      <w:pPr>
        <w:tabs>
          <w:tab w:val="right" w:leader="dot" w:pos="5387"/>
        </w:tabs>
        <w:spacing w:after="40"/>
        <w:ind w:left="5387" w:hanging="5103"/>
      </w:pPr>
      <w:r>
        <w:t>Truro area—private pumping chamber</w:t>
      </w:r>
      <w:r>
        <w:tab/>
        <w:t>$694.00 per unit</w:t>
      </w:r>
    </w:p>
    <w:p w14:paraId="184AD18B" w14:textId="77777777" w:rsidR="00BE0379" w:rsidRDefault="00BE0379" w:rsidP="00BE0379">
      <w:pPr>
        <w:tabs>
          <w:tab w:val="right" w:leader="dot" w:pos="5387"/>
        </w:tabs>
        <w:ind w:left="5387" w:hanging="5103"/>
      </w:pPr>
      <w:r>
        <w:t>Walker Flat area</w:t>
      </w:r>
      <w:r>
        <w:tab/>
        <w:t>$177.00 per unit</w:t>
      </w:r>
    </w:p>
    <w:p w14:paraId="09557FEA" w14:textId="77777777" w:rsidR="00BE0379" w:rsidRDefault="00BE0379" w:rsidP="00BE0379">
      <w:pPr>
        <w:ind w:left="142"/>
      </w:pPr>
      <w:r>
        <w:t>To declare an annual service charge in respect of all land to which Council provides the prescribed service of television transmission known as the Bowhill Multi Access Television Transmission Service of $146.00.</w:t>
      </w:r>
    </w:p>
    <w:p w14:paraId="3018F340" w14:textId="77777777" w:rsidR="00BE0379" w:rsidRDefault="00BE0379" w:rsidP="00BE0379">
      <w:pPr>
        <w:ind w:left="142"/>
      </w:pPr>
      <w:r>
        <w:t>To declare an annual service charge in respect of each property to which Council provides the prescribed service of the treatment or provision of water known as the Bowhill Reticulated Water Supply System:</w:t>
      </w:r>
    </w:p>
    <w:p w14:paraId="48389D6A" w14:textId="77777777" w:rsidR="00BE0379" w:rsidRDefault="00BE0379" w:rsidP="00BE0379">
      <w:pPr>
        <w:tabs>
          <w:tab w:val="right" w:leader="dot" w:pos="5387"/>
        </w:tabs>
        <w:spacing w:after="40"/>
        <w:ind w:left="5387" w:hanging="5103"/>
      </w:pPr>
      <w:r>
        <w:t>Consumption of up to 120 kilolitres of water</w:t>
      </w:r>
      <w:r>
        <w:tab/>
        <w:t>$256.00</w:t>
      </w:r>
    </w:p>
    <w:p w14:paraId="3EFBCA11" w14:textId="77777777" w:rsidR="00BE0379" w:rsidRDefault="00BE0379" w:rsidP="00BE0379">
      <w:pPr>
        <w:tabs>
          <w:tab w:val="right" w:leader="dot" w:pos="5387"/>
        </w:tabs>
        <w:ind w:left="5387" w:hanging="5103"/>
      </w:pPr>
      <w:r>
        <w:t>All water consumed in excess of 120 kilolitres</w:t>
      </w:r>
      <w:r>
        <w:tab/>
        <w:t>40 cents per kilolitre</w:t>
      </w:r>
    </w:p>
    <w:p w14:paraId="5C83D0DB" w14:textId="77777777" w:rsidR="00BE0379" w:rsidRDefault="00BE0379" w:rsidP="00BE0379">
      <w:pPr>
        <w:ind w:left="142"/>
      </w:pPr>
      <w:r>
        <w:t>To declare an annual service charge for the Township Waste Collection (General Waste and Recyclables) Service of $313.00, based upon the nature of the service, in respect of each residential property within a township to which it makes available.</w:t>
      </w:r>
    </w:p>
    <w:p w14:paraId="47F043DD" w14:textId="77777777" w:rsidR="00BE0379" w:rsidRDefault="00BE0379" w:rsidP="00BE0379">
      <w:pPr>
        <w:ind w:left="142"/>
      </w:pPr>
      <w:r>
        <w:t xml:space="preserve">To declare an annual service charge for the Rural (non-township) General Waste Collection Service of $223.00, based upon the nature of the service, in respect of land outside of a township which has a residential or primary production land use and upon which there is a residential dwelling and to which it makes available, noting that where the service is not provided at the access point to the land, the annual service charge will be adjusted as required by Regulation 13 of the </w:t>
      </w:r>
      <w:r w:rsidRPr="00514D0B">
        <w:rPr>
          <w:i/>
          <w:iCs/>
        </w:rPr>
        <w:t>Local Government (General) Regulations 2013</w:t>
      </w:r>
      <w:r>
        <w:t>.</w:t>
      </w:r>
    </w:p>
    <w:p w14:paraId="67685B1C" w14:textId="77777777" w:rsidR="00BE0379" w:rsidRDefault="00BE0379" w:rsidP="00BE0379">
      <w:pPr>
        <w:pStyle w:val="GG-SDated"/>
      </w:pPr>
      <w:r>
        <w:t>Dated: 1 August 2024</w:t>
      </w:r>
    </w:p>
    <w:p w14:paraId="297C3B9B" w14:textId="77777777" w:rsidR="00BE0379" w:rsidRDefault="00BE0379" w:rsidP="00BE0379">
      <w:pPr>
        <w:pStyle w:val="GG-SName"/>
      </w:pPr>
      <w:r>
        <w:t>B.F. Scales</w:t>
      </w:r>
    </w:p>
    <w:p w14:paraId="1E077B82" w14:textId="77777777" w:rsidR="00BE0379" w:rsidRDefault="00BE0379" w:rsidP="00BE0379">
      <w:pPr>
        <w:pStyle w:val="GG-Signature"/>
      </w:pPr>
      <w:r>
        <w:t>Chief Executive Officer</w:t>
      </w:r>
    </w:p>
    <w:p w14:paraId="2019E7AC" w14:textId="77777777" w:rsidR="00BE0379" w:rsidRDefault="00BE0379" w:rsidP="00BE0379">
      <w:pPr>
        <w:pBdr>
          <w:bottom w:val="single" w:sz="4" w:space="1" w:color="auto"/>
        </w:pBdr>
        <w:spacing w:after="0" w:line="52" w:lineRule="exact"/>
        <w:jc w:val="center"/>
      </w:pPr>
    </w:p>
    <w:p w14:paraId="1CD962DD" w14:textId="77777777" w:rsidR="00BE0379" w:rsidRDefault="00BE0379" w:rsidP="00BE0379">
      <w:pPr>
        <w:pBdr>
          <w:top w:val="single" w:sz="4" w:space="1" w:color="auto"/>
        </w:pBdr>
        <w:spacing w:before="34" w:after="0" w:line="14" w:lineRule="exact"/>
        <w:jc w:val="center"/>
      </w:pPr>
    </w:p>
    <w:p w14:paraId="5AB286A9" w14:textId="77777777" w:rsidR="00BE0379" w:rsidRDefault="00BE0379" w:rsidP="00BE03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EA1BCB3" w14:textId="20C0D98E" w:rsidR="00BE0379" w:rsidRDefault="00BE0379" w:rsidP="009407D8">
      <w:pPr>
        <w:pStyle w:val="Heading2"/>
      </w:pPr>
      <w:bookmarkStart w:id="325" w:name="_Toc173336565"/>
      <w:r>
        <w:t>Wakefield Regional Council</w:t>
      </w:r>
      <w:bookmarkEnd w:id="325"/>
    </w:p>
    <w:p w14:paraId="1DD1205B" w14:textId="77777777" w:rsidR="00BE0379" w:rsidRDefault="00BE0379" w:rsidP="00BE0379">
      <w:pPr>
        <w:pStyle w:val="GG-Title3"/>
      </w:pPr>
      <w:r>
        <w:t>Adoption of Valuations and Declaration of Rates 2024-25</w:t>
      </w:r>
    </w:p>
    <w:p w14:paraId="7AD30A50" w14:textId="77777777" w:rsidR="00BE0379" w:rsidRDefault="00BE0379" w:rsidP="00BE0379">
      <w:r w:rsidRPr="00AC38A4">
        <w:rPr>
          <w:spacing w:val="-2"/>
        </w:rPr>
        <w:t xml:space="preserve">Notice is hereby given that at its meeting held on 24 July 2024, Wakefield Regional Council, in exercise of its powers contained in Chapter 10 </w:t>
      </w:r>
      <w:r>
        <w:t xml:space="preserve">of the </w:t>
      </w:r>
      <w:r w:rsidRPr="00AC38A4">
        <w:rPr>
          <w:i/>
          <w:iCs/>
        </w:rPr>
        <w:t>Local Government Act 1999</w:t>
      </w:r>
      <w:r>
        <w:t>, for the financial year ending 30 June 2025:</w:t>
      </w:r>
    </w:p>
    <w:p w14:paraId="0D3F954E" w14:textId="77777777" w:rsidR="00BE0379" w:rsidRPr="00AC38A4" w:rsidRDefault="00BE0379" w:rsidP="00BE0379">
      <w:pPr>
        <w:ind w:left="142"/>
        <w:rPr>
          <w:b/>
          <w:bCs/>
        </w:rPr>
      </w:pPr>
      <w:r w:rsidRPr="00AC38A4">
        <w:rPr>
          <w:b/>
          <w:bCs/>
        </w:rPr>
        <w:t>Adoption of Valuation</w:t>
      </w:r>
    </w:p>
    <w:p w14:paraId="5B4F76B9" w14:textId="77777777" w:rsidR="00BE0379" w:rsidRDefault="00BE0379" w:rsidP="00BE0379">
      <w:pPr>
        <w:ind w:left="142"/>
      </w:pPr>
      <w:r>
        <w:t>Adopted the most recent valuation made by the Valuer-General of capital value in relation to the area of the Council, that being the valuation listing on 21 July 2024 showing a total assessment for the district of $ 4,330,002,980.</w:t>
      </w:r>
    </w:p>
    <w:p w14:paraId="128A898D" w14:textId="77777777" w:rsidR="00BE0379" w:rsidRPr="00AC38A4" w:rsidRDefault="00BE0379" w:rsidP="00BE0379">
      <w:pPr>
        <w:ind w:left="142"/>
        <w:rPr>
          <w:b/>
          <w:bCs/>
        </w:rPr>
      </w:pPr>
      <w:r w:rsidRPr="00AC38A4">
        <w:rPr>
          <w:b/>
          <w:bCs/>
        </w:rPr>
        <w:t>Fixed Charge</w:t>
      </w:r>
    </w:p>
    <w:p w14:paraId="36D47742" w14:textId="1326537A" w:rsidR="000A4444" w:rsidRDefault="00BE0379" w:rsidP="000A4444">
      <w:pPr>
        <w:ind w:left="142"/>
      </w:pPr>
      <w:r>
        <w:t>Declared a fixed charge of $350 on rateable property within its area.</w:t>
      </w:r>
    </w:p>
    <w:p w14:paraId="09E26D8C" w14:textId="77777777" w:rsidR="00BE0379" w:rsidRPr="00AC38A4" w:rsidRDefault="00BE0379" w:rsidP="00BE0379">
      <w:pPr>
        <w:ind w:left="142"/>
        <w:rPr>
          <w:b/>
          <w:bCs/>
        </w:rPr>
      </w:pPr>
      <w:r w:rsidRPr="00AC38A4">
        <w:rPr>
          <w:b/>
          <w:bCs/>
        </w:rPr>
        <w:t>Declaration of Differential General Rates</w:t>
      </w:r>
    </w:p>
    <w:p w14:paraId="4E914323" w14:textId="77777777" w:rsidR="00BE0379" w:rsidRDefault="00BE0379" w:rsidP="00BE0379">
      <w:pPr>
        <w:ind w:left="142"/>
      </w:pPr>
      <w:r>
        <w:t>Declared differential general rates on property within its area based on land use as follows:</w:t>
      </w:r>
    </w:p>
    <w:p w14:paraId="35C98728" w14:textId="77777777" w:rsidR="00BE0379" w:rsidRDefault="00BE0379" w:rsidP="00BE0379">
      <w:pPr>
        <w:ind w:left="426" w:hanging="142"/>
      </w:pPr>
      <w:r>
        <w:t>•</w:t>
      </w:r>
      <w:r>
        <w:tab/>
        <w:t>on rateable land of Category (a), (Residential), a rate of 0. 0.34833 cents in the dollar;</w:t>
      </w:r>
    </w:p>
    <w:p w14:paraId="0F52E386" w14:textId="77777777" w:rsidR="00BE0379" w:rsidRDefault="00BE0379" w:rsidP="00BE0379">
      <w:pPr>
        <w:ind w:left="426" w:hanging="142"/>
      </w:pPr>
      <w:r>
        <w:t>•</w:t>
      </w:r>
      <w:r>
        <w:tab/>
        <w:t>on rateable land of Category (b) (Commercial Shop), Category (c) (Commercial Office), and Category (d) (Commercial Other), a rate of 0.387 cents in the dollar;</w:t>
      </w:r>
    </w:p>
    <w:p w14:paraId="79EF44EC" w14:textId="77777777" w:rsidR="00BE0379" w:rsidRDefault="00BE0379" w:rsidP="00BE0379">
      <w:pPr>
        <w:ind w:left="426" w:hanging="142"/>
      </w:pPr>
      <w:r>
        <w:t>•</w:t>
      </w:r>
      <w:r>
        <w:tab/>
        <w:t>on rateable land of Category (e) (Industry Light) and Category (f) (Industry Other), a rate of 0.376 cents in the dollar;</w:t>
      </w:r>
    </w:p>
    <w:p w14:paraId="6B34093E" w14:textId="77777777" w:rsidR="00BE0379" w:rsidRDefault="00BE0379" w:rsidP="00BE0379">
      <w:pPr>
        <w:ind w:left="426" w:hanging="142"/>
      </w:pPr>
      <w:r>
        <w:t>•</w:t>
      </w:r>
      <w:r>
        <w:tab/>
        <w:t>on rateable land assigned Category (g) (Primary Production), a rate of 0.202 cents in the dollar;</w:t>
      </w:r>
    </w:p>
    <w:p w14:paraId="465384F0" w14:textId="77777777" w:rsidR="00BE0379" w:rsidRDefault="00BE0379" w:rsidP="00BE0379">
      <w:pPr>
        <w:ind w:left="426" w:hanging="142"/>
      </w:pPr>
      <w:r>
        <w:t>•</w:t>
      </w:r>
      <w:r>
        <w:tab/>
        <w:t>on rateable land assigned Category (h) (Vacant land), a rate of 0.34833 cents in the dollar; and</w:t>
      </w:r>
    </w:p>
    <w:p w14:paraId="0D1FB6F2" w14:textId="314174ED" w:rsidR="003D1972" w:rsidRDefault="00BE0379" w:rsidP="00BE0379">
      <w:pPr>
        <w:ind w:left="426" w:hanging="142"/>
      </w:pPr>
      <w:r>
        <w:t>•</w:t>
      </w:r>
      <w:r>
        <w:tab/>
        <w:t>on rateable land assigned Category (i) (Other), a rate of 0.356 cents in the dollar.</w:t>
      </w:r>
    </w:p>
    <w:p w14:paraId="14BA0788" w14:textId="77777777" w:rsidR="00BE0379" w:rsidRPr="00AC38A4" w:rsidRDefault="00BE0379" w:rsidP="00BE0379">
      <w:pPr>
        <w:ind w:left="142"/>
        <w:rPr>
          <w:b/>
          <w:bCs/>
        </w:rPr>
      </w:pPr>
      <w:r w:rsidRPr="00AC38A4">
        <w:rPr>
          <w:b/>
          <w:bCs/>
        </w:rPr>
        <w:t>Community Wastewater Management Schemes Service Charges</w:t>
      </w:r>
    </w:p>
    <w:p w14:paraId="17D34FFE" w14:textId="20B06F69" w:rsidR="00241AD3" w:rsidRDefault="00BE0379" w:rsidP="00241AD3">
      <w:pPr>
        <w:ind w:left="142"/>
      </w:pPr>
      <w:r>
        <w:t>Declared service charges for the purposes of recovering from ratepayers who will benefit from the authorised Community Wastewater Management Schemes for the disposal of sewerage effluent, the capital cost of the work and the cost of the maintenance and operation thereof, of $629.00 in respect of land which is occupied and $486.00 in respect of land which is vacant.</w:t>
      </w:r>
      <w:r w:rsidR="00241AD3">
        <w:br w:type="page"/>
      </w:r>
    </w:p>
    <w:p w14:paraId="3673A69E" w14:textId="3682AF68" w:rsidR="00BE0379" w:rsidRPr="00AC38A4" w:rsidRDefault="00BE0379" w:rsidP="00BE0379">
      <w:pPr>
        <w:ind w:left="142"/>
        <w:rPr>
          <w:b/>
          <w:bCs/>
        </w:rPr>
      </w:pPr>
      <w:r w:rsidRPr="00AC38A4">
        <w:rPr>
          <w:b/>
          <w:bCs/>
        </w:rPr>
        <w:lastRenderedPageBreak/>
        <w:t>Waste Collection Charge</w:t>
      </w:r>
    </w:p>
    <w:p w14:paraId="0DCBD10B" w14:textId="77777777" w:rsidR="00BE0379" w:rsidRDefault="00BE0379" w:rsidP="00BE0379">
      <w:pPr>
        <w:ind w:left="142"/>
      </w:pPr>
      <w:r>
        <w:t>Declared a service charge of $317 for the service known as the Residential (three bin) waste collection service and $281 for the service known as the Commercial (two bin) domestic waste collection service for the purpose of recovering from ratepayers, who will be benefited by the collection of waste, the cost of providing those services.</w:t>
      </w:r>
    </w:p>
    <w:p w14:paraId="5F1F5E13" w14:textId="77777777" w:rsidR="00BE0379" w:rsidRPr="00AC38A4" w:rsidRDefault="00BE0379" w:rsidP="00BE0379">
      <w:pPr>
        <w:ind w:left="142"/>
        <w:rPr>
          <w:b/>
          <w:bCs/>
        </w:rPr>
      </w:pPr>
      <w:r w:rsidRPr="00AC38A4">
        <w:rPr>
          <w:b/>
          <w:bCs/>
        </w:rPr>
        <w:t>Regional Landscape Levy</w:t>
      </w:r>
    </w:p>
    <w:p w14:paraId="5168D8E4" w14:textId="77777777" w:rsidR="00BE0379" w:rsidRDefault="00BE0379" w:rsidP="00BE0379">
      <w:pPr>
        <w:ind w:left="142"/>
      </w:pPr>
      <w:r>
        <w:t>Declared a separate rate of 0.009963 cents in the dollar on rateable land within its area for the purpose of raising its contribution to the Regional Landscape Levy.</w:t>
      </w:r>
    </w:p>
    <w:p w14:paraId="3E558270" w14:textId="77777777" w:rsidR="00BE0379" w:rsidRDefault="00BE0379" w:rsidP="00BE0379">
      <w:pPr>
        <w:pStyle w:val="GG-SDated"/>
      </w:pPr>
      <w:r>
        <w:t>Dated: 1 August 2024</w:t>
      </w:r>
    </w:p>
    <w:p w14:paraId="7179D3D5" w14:textId="77777777" w:rsidR="00BE0379" w:rsidRDefault="00BE0379" w:rsidP="00BE0379">
      <w:pPr>
        <w:pStyle w:val="GG-SName"/>
      </w:pPr>
      <w:r>
        <w:t>Darren Starr</w:t>
      </w:r>
    </w:p>
    <w:p w14:paraId="69C087B7" w14:textId="77777777" w:rsidR="00BE0379" w:rsidRDefault="00BE0379" w:rsidP="00BE0379">
      <w:pPr>
        <w:pStyle w:val="GG-Signature"/>
      </w:pPr>
      <w:r>
        <w:t>Chief Executive Officer</w:t>
      </w:r>
    </w:p>
    <w:p w14:paraId="1A2362B5" w14:textId="77777777" w:rsidR="00BE0379" w:rsidRDefault="00BE0379" w:rsidP="00BE0379">
      <w:pPr>
        <w:pBdr>
          <w:bottom w:val="single" w:sz="4" w:space="1" w:color="auto"/>
        </w:pBdr>
        <w:spacing w:after="0" w:line="52" w:lineRule="exact"/>
        <w:jc w:val="center"/>
      </w:pPr>
    </w:p>
    <w:p w14:paraId="5A8E6A75" w14:textId="77777777" w:rsidR="00BE0379" w:rsidRDefault="00BE0379" w:rsidP="00BE0379">
      <w:pPr>
        <w:pBdr>
          <w:top w:val="single" w:sz="4" w:space="1" w:color="auto"/>
        </w:pBdr>
        <w:spacing w:before="34" w:after="0" w:line="14" w:lineRule="exact"/>
        <w:jc w:val="center"/>
      </w:pPr>
    </w:p>
    <w:p w14:paraId="2496E6E4" w14:textId="77777777" w:rsidR="00BE0379" w:rsidRPr="007D2F27" w:rsidRDefault="00BE0379" w:rsidP="00BE0379">
      <w:pPr>
        <w:pStyle w:val="NoSpacing"/>
      </w:pPr>
    </w:p>
    <w:p w14:paraId="488D71A2" w14:textId="77777777" w:rsidR="002824B3" w:rsidRDefault="002824B3" w:rsidP="009407D8">
      <w:pPr>
        <w:pStyle w:val="Heading2"/>
      </w:pPr>
      <w:bookmarkStart w:id="326" w:name="_Toc173336566"/>
      <w:r>
        <w:t>Wudinna District Council</w:t>
      </w:r>
      <w:bookmarkEnd w:id="326"/>
    </w:p>
    <w:p w14:paraId="754D3315" w14:textId="77777777" w:rsidR="002824B3" w:rsidRDefault="002824B3" w:rsidP="002824B3">
      <w:pPr>
        <w:pStyle w:val="GG-Title3"/>
      </w:pPr>
      <w:r>
        <w:t xml:space="preserve">Adoption of Annual Business Plan, Budget, Rates Model, and </w:t>
      </w:r>
      <w:r>
        <w:br/>
        <w:t>Valuations and Declaration of Rates for 2024-2025</w:t>
      </w:r>
    </w:p>
    <w:p w14:paraId="2DADA7AA" w14:textId="77777777" w:rsidR="002824B3" w:rsidRDefault="002824B3" w:rsidP="002824B3">
      <w:r>
        <w:t>Notice is hereby given that at its Ordinary Council Meeting held 16 July 2024, the Wudinna District Council resolved the following:</w:t>
      </w:r>
    </w:p>
    <w:p w14:paraId="7A05E21F" w14:textId="77777777" w:rsidR="002824B3" w:rsidRPr="001F0459" w:rsidRDefault="002824B3" w:rsidP="002824B3">
      <w:pPr>
        <w:ind w:left="142"/>
        <w:rPr>
          <w:b/>
          <w:bCs/>
        </w:rPr>
      </w:pPr>
      <w:r w:rsidRPr="001F0459">
        <w:rPr>
          <w:b/>
          <w:bCs/>
        </w:rPr>
        <w:t>Adoption of the Annual Business Plan 2024-2025</w:t>
      </w:r>
    </w:p>
    <w:p w14:paraId="4EC0B666" w14:textId="77777777" w:rsidR="002824B3" w:rsidRDefault="002824B3" w:rsidP="002824B3">
      <w:pPr>
        <w:ind w:left="142"/>
      </w:pPr>
      <w:r w:rsidRPr="00C90609">
        <w:rPr>
          <w:spacing w:val="-2"/>
        </w:rPr>
        <w:t xml:space="preserve">Council, pursuant to Section 123(6) of the </w:t>
      </w:r>
      <w:r w:rsidRPr="00C90609">
        <w:rPr>
          <w:i/>
          <w:iCs/>
          <w:spacing w:val="-2"/>
        </w:rPr>
        <w:t>Local Government Act 1999</w:t>
      </w:r>
      <w:r w:rsidRPr="00C90609">
        <w:rPr>
          <w:spacing w:val="-2"/>
        </w:rPr>
        <w:t xml:space="preserve"> and Regulation 6 of the </w:t>
      </w:r>
      <w:r w:rsidRPr="00C90609">
        <w:rPr>
          <w:i/>
          <w:iCs/>
          <w:spacing w:val="-2"/>
        </w:rPr>
        <w:t>Local Government (Financial Management)</w:t>
      </w:r>
      <w:r w:rsidRPr="001C6534">
        <w:rPr>
          <w:i/>
          <w:iCs/>
        </w:rPr>
        <w:t xml:space="preserve"> Regulations 2011</w:t>
      </w:r>
      <w:r>
        <w:t xml:space="preserve">, having considered all submissions received in accordance with Section 123(6) of the </w:t>
      </w:r>
      <w:r w:rsidRPr="001C6534">
        <w:rPr>
          <w:i/>
          <w:iCs/>
        </w:rPr>
        <w:t>Local Government Act 1999</w:t>
      </w:r>
      <w:r>
        <w:t>, hereby adopt the Annual Business Plan and Budget for the year ended 30 June 2025.</w:t>
      </w:r>
    </w:p>
    <w:p w14:paraId="522239B3" w14:textId="77777777" w:rsidR="002824B3" w:rsidRPr="001C6534" w:rsidRDefault="002824B3" w:rsidP="002824B3">
      <w:pPr>
        <w:ind w:left="142"/>
        <w:rPr>
          <w:b/>
          <w:bCs/>
        </w:rPr>
      </w:pPr>
      <w:r w:rsidRPr="001C6534">
        <w:rPr>
          <w:b/>
          <w:bCs/>
        </w:rPr>
        <w:t>Adoption of Annual Budget 2024-2025</w:t>
      </w:r>
    </w:p>
    <w:p w14:paraId="060C6F48" w14:textId="77777777" w:rsidR="002824B3" w:rsidRDefault="002824B3" w:rsidP="002824B3">
      <w:pPr>
        <w:ind w:left="142"/>
      </w:pPr>
      <w:r>
        <w:t xml:space="preserve">That pursuant to Section 123(7)(b) and (8) of the </w:t>
      </w:r>
      <w:r w:rsidRPr="008050C2">
        <w:rPr>
          <w:i/>
          <w:iCs/>
        </w:rPr>
        <w:t>Local Government Act 1999</w:t>
      </w:r>
      <w:r>
        <w:t xml:space="preserve"> and Regulation 7 of the </w:t>
      </w:r>
      <w:r w:rsidRPr="008050C2">
        <w:rPr>
          <w:i/>
          <w:iCs/>
        </w:rPr>
        <w:t>Local Government (Financial Management) Regulations 2011</w:t>
      </w:r>
      <w:r>
        <w:t>, adopt the Annual Budget for the financial year ending 30 June 2025, as presented in the Annual Business Plan 2024-25, Appendix 2 which includes:</w:t>
      </w:r>
    </w:p>
    <w:p w14:paraId="2615DC2C" w14:textId="77777777" w:rsidR="002824B3" w:rsidRDefault="002824B3" w:rsidP="002824B3">
      <w:pPr>
        <w:ind w:left="567" w:hanging="283"/>
      </w:pPr>
      <w:r>
        <w:t>(a)</w:t>
      </w:r>
      <w:r>
        <w:tab/>
        <w:t>budgeted statement of comprehensive income which provides estimated expenditure of $6,786k and estimated revenue of $6,669k, resulting in an operating deficit of $117k</w:t>
      </w:r>
    </w:p>
    <w:p w14:paraId="2FAC549C" w14:textId="77777777" w:rsidR="002824B3" w:rsidRDefault="002824B3" w:rsidP="002824B3">
      <w:pPr>
        <w:ind w:left="567" w:hanging="283"/>
      </w:pPr>
      <w:r>
        <w:t>(b)</w:t>
      </w:r>
      <w:r>
        <w:tab/>
        <w:t>budgeted statement of financial position</w:t>
      </w:r>
    </w:p>
    <w:p w14:paraId="0136A93C" w14:textId="77777777" w:rsidR="002824B3" w:rsidRDefault="002824B3" w:rsidP="002824B3">
      <w:pPr>
        <w:ind w:left="567" w:hanging="283"/>
      </w:pPr>
      <w:r>
        <w:t>(c)</w:t>
      </w:r>
      <w:r>
        <w:tab/>
        <w:t>budgeted statement of changes in equity</w:t>
      </w:r>
    </w:p>
    <w:p w14:paraId="29071DFE" w14:textId="77777777" w:rsidR="002824B3" w:rsidRDefault="002824B3" w:rsidP="002824B3">
      <w:pPr>
        <w:ind w:left="567" w:hanging="283"/>
      </w:pPr>
      <w:r>
        <w:t>(d)</w:t>
      </w:r>
      <w:r>
        <w:tab/>
        <w:t>budgeted statement of cash flows</w:t>
      </w:r>
    </w:p>
    <w:p w14:paraId="11165FC9" w14:textId="77777777" w:rsidR="002824B3" w:rsidRDefault="002824B3" w:rsidP="002824B3">
      <w:pPr>
        <w:ind w:left="567" w:hanging="283"/>
      </w:pPr>
      <w:r>
        <w:t>(e)</w:t>
      </w:r>
      <w:r>
        <w:tab/>
        <w:t>budgeted uniform presentation of finances</w:t>
      </w:r>
    </w:p>
    <w:p w14:paraId="22655E14" w14:textId="77777777" w:rsidR="002824B3" w:rsidRDefault="002824B3" w:rsidP="002824B3">
      <w:pPr>
        <w:ind w:left="567" w:hanging="283"/>
      </w:pPr>
      <w:r>
        <w:t>(f)</w:t>
      </w:r>
      <w:r>
        <w:tab/>
        <w:t>budgeted key financial indicators</w:t>
      </w:r>
    </w:p>
    <w:p w14:paraId="25D6DC01" w14:textId="77777777" w:rsidR="002824B3" w:rsidRPr="0060620B" w:rsidRDefault="002824B3" w:rsidP="002824B3">
      <w:pPr>
        <w:ind w:left="142"/>
        <w:rPr>
          <w:b/>
          <w:bCs/>
        </w:rPr>
      </w:pPr>
      <w:r w:rsidRPr="0060620B">
        <w:rPr>
          <w:b/>
          <w:bCs/>
        </w:rPr>
        <w:t>Schedule of Fees and Charges</w:t>
      </w:r>
    </w:p>
    <w:p w14:paraId="3EC2CD12" w14:textId="77777777" w:rsidR="002824B3" w:rsidRDefault="002824B3" w:rsidP="002824B3">
      <w:pPr>
        <w:ind w:left="142"/>
      </w:pPr>
      <w:r>
        <w:t>Council adopt the 2024-25 Fees and Charges Register.</w:t>
      </w:r>
    </w:p>
    <w:p w14:paraId="5241FE4C" w14:textId="77777777" w:rsidR="002824B3" w:rsidRPr="0060620B" w:rsidRDefault="002824B3" w:rsidP="002824B3">
      <w:pPr>
        <w:ind w:left="142"/>
        <w:rPr>
          <w:b/>
          <w:bCs/>
        </w:rPr>
      </w:pPr>
      <w:r w:rsidRPr="0060620B">
        <w:rPr>
          <w:b/>
          <w:bCs/>
        </w:rPr>
        <w:t>Council Rates Model Review</w:t>
      </w:r>
    </w:p>
    <w:p w14:paraId="48C5882B" w14:textId="77777777" w:rsidR="002824B3" w:rsidRDefault="002824B3" w:rsidP="002824B3">
      <w:pPr>
        <w:ind w:left="142"/>
      </w:pPr>
      <w:r>
        <w:t xml:space="preserve">Having considered all submissions and deputations received as part of the Public Consultation process which are summarised in the Consultancy Report prepared by UHY Norton which is endorsed, in terms of Section 151 of the </w:t>
      </w:r>
      <w:r w:rsidRPr="00BB68EC">
        <w:rPr>
          <w:i/>
          <w:iCs/>
        </w:rPr>
        <w:t>Local Government Act 1999</w:t>
      </w:r>
      <w:r>
        <w:t>, Council alter its rates to Land Use model replacing the former Land Location model.</w:t>
      </w:r>
    </w:p>
    <w:p w14:paraId="5D05BC4D" w14:textId="77777777" w:rsidR="002824B3" w:rsidRPr="0060620B" w:rsidRDefault="002824B3" w:rsidP="002824B3">
      <w:pPr>
        <w:ind w:left="142"/>
        <w:rPr>
          <w:b/>
          <w:bCs/>
        </w:rPr>
      </w:pPr>
      <w:r w:rsidRPr="0060620B">
        <w:rPr>
          <w:b/>
          <w:bCs/>
        </w:rPr>
        <w:t>Adoption of Valuations</w:t>
      </w:r>
    </w:p>
    <w:p w14:paraId="4015B847" w14:textId="77777777" w:rsidR="002824B3" w:rsidRDefault="002824B3" w:rsidP="002824B3">
      <w:pPr>
        <w:ind w:left="142"/>
      </w:pPr>
      <w:r>
        <w:t xml:space="preserve">In accordance with Section 167 of the </w:t>
      </w:r>
      <w:r w:rsidRPr="008D564F">
        <w:rPr>
          <w:i/>
          <w:iCs/>
        </w:rPr>
        <w:t>Local Government Act 1999</w:t>
      </w:r>
      <w:r>
        <w:t xml:space="preserve">, Council adopt the most recent valuations of the Valuer-General </w:t>
      </w:r>
      <w:r w:rsidRPr="008D564F">
        <w:rPr>
          <w:spacing w:val="-2"/>
        </w:rPr>
        <w:t>available to the Council of the capital value of land within the Council’s area for rating purposes for the financial year ending 30 June 2025,</w:t>
      </w:r>
      <w:r>
        <w:t xml:space="preserve"> amounting to </w:t>
      </w:r>
      <w:r w:rsidRPr="005B1E3D">
        <w:rPr>
          <w:b/>
          <w:bCs/>
        </w:rPr>
        <w:t>$841,047,000</w:t>
      </w:r>
      <w:r>
        <w:t>.</w:t>
      </w:r>
    </w:p>
    <w:p w14:paraId="1C4B619F" w14:textId="50C60D57" w:rsidR="002824B3" w:rsidRPr="0060620B" w:rsidRDefault="002824B3" w:rsidP="002824B3">
      <w:pPr>
        <w:ind w:left="142"/>
        <w:rPr>
          <w:b/>
          <w:bCs/>
        </w:rPr>
      </w:pPr>
      <w:r w:rsidRPr="0060620B">
        <w:rPr>
          <w:b/>
          <w:bCs/>
        </w:rPr>
        <w:t>Declaration of Rates</w:t>
      </w:r>
    </w:p>
    <w:p w14:paraId="12ECE4D6" w14:textId="77777777" w:rsidR="002824B3" w:rsidRDefault="002824B3" w:rsidP="002824B3">
      <w:pPr>
        <w:ind w:left="142"/>
      </w:pPr>
      <w:r>
        <w:t xml:space="preserve">Pursuant to Section 153 and 156 of the </w:t>
      </w:r>
      <w:r w:rsidRPr="008D564F">
        <w:rPr>
          <w:i/>
          <w:iCs/>
        </w:rPr>
        <w:t>Local Government Act 1999</w:t>
      </w:r>
      <w:r>
        <w:t xml:space="preserve"> (as amended) Council hereby declare differential general rates on rateable land within its area which rates vary by the use of land:</w:t>
      </w:r>
    </w:p>
    <w:p w14:paraId="25139194" w14:textId="77777777" w:rsidR="002824B3" w:rsidRDefault="002824B3" w:rsidP="002824B3">
      <w:pPr>
        <w:tabs>
          <w:tab w:val="right" w:leader="dot" w:pos="4536"/>
        </w:tabs>
        <w:spacing w:after="40"/>
        <w:ind w:left="4537" w:hanging="4253"/>
      </w:pPr>
      <w:r>
        <w:t>Residential</w:t>
      </w:r>
      <w:r>
        <w:tab/>
        <w:t>0.005896847</w:t>
      </w:r>
    </w:p>
    <w:p w14:paraId="7AC49834" w14:textId="77777777" w:rsidR="002824B3" w:rsidRDefault="002824B3" w:rsidP="002824B3">
      <w:pPr>
        <w:tabs>
          <w:tab w:val="right" w:leader="dot" w:pos="4536"/>
        </w:tabs>
        <w:spacing w:after="40"/>
        <w:ind w:left="4537" w:hanging="4253"/>
      </w:pPr>
      <w:r>
        <w:t>Commercial Shop</w:t>
      </w:r>
      <w:r>
        <w:tab/>
        <w:t>0.007665901</w:t>
      </w:r>
    </w:p>
    <w:p w14:paraId="631000FE" w14:textId="77777777" w:rsidR="002824B3" w:rsidRDefault="002824B3" w:rsidP="002824B3">
      <w:pPr>
        <w:tabs>
          <w:tab w:val="right" w:leader="dot" w:pos="4536"/>
        </w:tabs>
        <w:spacing w:after="40"/>
        <w:ind w:left="4537" w:hanging="4253"/>
      </w:pPr>
      <w:r>
        <w:t>Commercial Office</w:t>
      </w:r>
      <w:r>
        <w:tab/>
        <w:t>0.007665901</w:t>
      </w:r>
    </w:p>
    <w:p w14:paraId="78030515" w14:textId="77777777" w:rsidR="002824B3" w:rsidRDefault="002824B3" w:rsidP="002824B3">
      <w:pPr>
        <w:tabs>
          <w:tab w:val="right" w:leader="dot" w:pos="4536"/>
        </w:tabs>
        <w:spacing w:after="40"/>
        <w:ind w:left="4537" w:hanging="4253"/>
      </w:pPr>
      <w:r>
        <w:t>Commercial Other</w:t>
      </w:r>
      <w:r>
        <w:tab/>
        <w:t>0.00884527</w:t>
      </w:r>
    </w:p>
    <w:p w14:paraId="26E6FDA7" w14:textId="00ED60D9" w:rsidR="002824B3" w:rsidRDefault="002824B3" w:rsidP="002824B3">
      <w:pPr>
        <w:tabs>
          <w:tab w:val="right" w:leader="dot" w:pos="4536"/>
        </w:tabs>
        <w:spacing w:after="40"/>
        <w:ind w:left="4537" w:hanging="4253"/>
      </w:pPr>
      <w:r>
        <w:t>Industrial Light</w:t>
      </w:r>
      <w:r>
        <w:tab/>
        <w:t>0.007665901</w:t>
      </w:r>
    </w:p>
    <w:p w14:paraId="069DAF70" w14:textId="77777777" w:rsidR="002824B3" w:rsidRDefault="002824B3" w:rsidP="002824B3">
      <w:pPr>
        <w:tabs>
          <w:tab w:val="right" w:leader="dot" w:pos="4536"/>
        </w:tabs>
        <w:spacing w:after="40"/>
        <w:ind w:left="4537" w:hanging="4253"/>
      </w:pPr>
      <w:r>
        <w:t>Industrial Other</w:t>
      </w:r>
      <w:r>
        <w:tab/>
        <w:t>0.007665901</w:t>
      </w:r>
    </w:p>
    <w:p w14:paraId="6A5FFEE7" w14:textId="77777777" w:rsidR="002824B3" w:rsidRDefault="002824B3" w:rsidP="002824B3">
      <w:pPr>
        <w:tabs>
          <w:tab w:val="right" w:leader="dot" w:pos="4536"/>
        </w:tabs>
        <w:spacing w:after="40"/>
        <w:ind w:left="4537" w:hanging="4253"/>
      </w:pPr>
      <w:r>
        <w:t>Primary Production</w:t>
      </w:r>
      <w:r>
        <w:tab/>
        <w:t>0.004717477</w:t>
      </w:r>
    </w:p>
    <w:p w14:paraId="7FC2CBFD" w14:textId="77777777" w:rsidR="002824B3" w:rsidRDefault="002824B3" w:rsidP="002824B3">
      <w:pPr>
        <w:tabs>
          <w:tab w:val="right" w:leader="dot" w:pos="4536"/>
        </w:tabs>
        <w:spacing w:after="40"/>
        <w:ind w:left="4537" w:hanging="4253"/>
      </w:pPr>
      <w:r>
        <w:t>Vacant Land</w:t>
      </w:r>
      <w:r>
        <w:tab/>
        <w:t>0.01769054</w:t>
      </w:r>
    </w:p>
    <w:p w14:paraId="6F18B493" w14:textId="77777777" w:rsidR="002824B3" w:rsidRDefault="002824B3" w:rsidP="002824B3">
      <w:pPr>
        <w:tabs>
          <w:tab w:val="right" w:leader="dot" w:pos="4536"/>
        </w:tabs>
        <w:spacing w:after="40"/>
        <w:ind w:left="4537" w:hanging="4253"/>
      </w:pPr>
      <w:r>
        <w:t>Other</w:t>
      </w:r>
      <w:r>
        <w:tab/>
        <w:t>0.005896847</w:t>
      </w:r>
    </w:p>
    <w:p w14:paraId="21D45B6C" w14:textId="77777777" w:rsidR="002824B3" w:rsidRDefault="002824B3" w:rsidP="002824B3">
      <w:pPr>
        <w:tabs>
          <w:tab w:val="right" w:leader="dot" w:pos="4536"/>
        </w:tabs>
        <w:ind w:left="4537" w:hanging="4253"/>
      </w:pPr>
      <w:r>
        <w:t>Employment Bulk Handling Zone (Silos)</w:t>
      </w:r>
      <w:r>
        <w:tab/>
        <w:t>0.025061598</w:t>
      </w:r>
    </w:p>
    <w:p w14:paraId="6AC406FD" w14:textId="627BBBA3" w:rsidR="002824B3" w:rsidRPr="0060620B" w:rsidRDefault="002824B3" w:rsidP="002824B3">
      <w:pPr>
        <w:ind w:left="142"/>
        <w:rPr>
          <w:b/>
          <w:bCs/>
        </w:rPr>
      </w:pPr>
      <w:r w:rsidRPr="0060620B">
        <w:rPr>
          <w:b/>
          <w:bCs/>
        </w:rPr>
        <w:t>Maximum Increase—Rate Capping</w:t>
      </w:r>
    </w:p>
    <w:p w14:paraId="7D4D000F" w14:textId="77777777" w:rsidR="002824B3" w:rsidRDefault="002824B3" w:rsidP="002824B3">
      <w:pPr>
        <w:ind w:left="142"/>
      </w:pPr>
      <w:r>
        <w:t xml:space="preserve">Pursuant to Section 153(O) of the </w:t>
      </w:r>
      <w:r w:rsidRPr="00C8704B">
        <w:rPr>
          <w:i/>
          <w:iCs/>
        </w:rPr>
        <w:t>Local Government Act 1999</w:t>
      </w:r>
      <w:r>
        <w:t>, Council will provide a rate increase capping of 15% to Residential and Primary Production properties.</w:t>
      </w:r>
    </w:p>
    <w:p w14:paraId="0E082BB9" w14:textId="77777777" w:rsidR="002824B3" w:rsidRPr="004C6D6E" w:rsidRDefault="002824B3" w:rsidP="002824B3">
      <w:pPr>
        <w:ind w:left="142"/>
        <w:rPr>
          <w:b/>
          <w:bCs/>
        </w:rPr>
      </w:pPr>
      <w:r w:rsidRPr="004C6D6E">
        <w:rPr>
          <w:b/>
          <w:bCs/>
        </w:rPr>
        <w:t>Minimum Rate</w:t>
      </w:r>
    </w:p>
    <w:p w14:paraId="327BAE6C" w14:textId="4DDF2F30" w:rsidR="00241AD3" w:rsidRDefault="002824B3" w:rsidP="00241AD3">
      <w:pPr>
        <w:ind w:left="142"/>
      </w:pPr>
      <w:r>
        <w:t xml:space="preserve">Council, pursuant to Section 158 of the </w:t>
      </w:r>
      <w:r w:rsidRPr="00C8704B">
        <w:rPr>
          <w:i/>
          <w:iCs/>
        </w:rPr>
        <w:t>Local Government Act 1999</w:t>
      </w:r>
      <w:r>
        <w:t xml:space="preserve"> hereby fixes a minimum amount payable by way of rates in respect of rateable land within its area of </w:t>
      </w:r>
      <w:r w:rsidRPr="00C8704B">
        <w:rPr>
          <w:b/>
          <w:bCs/>
        </w:rPr>
        <w:t>$626.75</w:t>
      </w:r>
      <w:r>
        <w:t>, in respect of the financial year ending 30 June 2025.</w:t>
      </w:r>
      <w:r w:rsidR="00241AD3">
        <w:br w:type="page"/>
      </w:r>
    </w:p>
    <w:p w14:paraId="1CBEAAF4" w14:textId="02CA8194" w:rsidR="002824B3" w:rsidRPr="004C6D6E" w:rsidRDefault="002824B3" w:rsidP="002824B3">
      <w:pPr>
        <w:ind w:left="142"/>
        <w:rPr>
          <w:b/>
          <w:bCs/>
        </w:rPr>
      </w:pPr>
      <w:r w:rsidRPr="004C6D6E">
        <w:rPr>
          <w:b/>
          <w:bCs/>
        </w:rPr>
        <w:lastRenderedPageBreak/>
        <w:t>Annual Service Charge</w:t>
      </w:r>
    </w:p>
    <w:p w14:paraId="59B105D1" w14:textId="77777777" w:rsidR="002824B3" w:rsidRDefault="002824B3" w:rsidP="002824B3">
      <w:pPr>
        <w:ind w:left="142"/>
      </w:pPr>
      <w:r>
        <w:t xml:space="preserve">Pursuant to Section 155 of the </w:t>
      </w:r>
      <w:r w:rsidRPr="002B28ED">
        <w:rPr>
          <w:i/>
          <w:iCs/>
        </w:rPr>
        <w:t>Local Government Act 1999</w:t>
      </w:r>
      <w:r>
        <w:t xml:space="preserve">, and in accordance with the CWMS Property Units Code as provided at Regulation 12 of the </w:t>
      </w:r>
      <w:r w:rsidRPr="002B28ED">
        <w:rPr>
          <w:i/>
          <w:iCs/>
        </w:rPr>
        <w:t>Local Government (General) Regulation 2013</w:t>
      </w:r>
      <w:r>
        <w:t>, the Council hereby imposes annual service charges payable in respect to rateable and non-rateable land where a septic effluent disposal connection is provided within the township of Wudinna:</w:t>
      </w:r>
    </w:p>
    <w:p w14:paraId="7738FF16" w14:textId="77777777" w:rsidR="002824B3" w:rsidRDefault="002824B3" w:rsidP="002824B3">
      <w:pPr>
        <w:ind w:left="284"/>
      </w:pPr>
      <w:r>
        <w:t xml:space="preserve">An annual service charge of </w:t>
      </w:r>
      <w:r w:rsidRPr="002B28ED">
        <w:rPr>
          <w:b/>
          <w:bCs/>
        </w:rPr>
        <w:t>$340</w:t>
      </w:r>
      <w:r>
        <w:t xml:space="preserve"> per unit in respect of each piece of rateable land where occupied and serviced by the scheme and further fixes an annual service charge of </w:t>
      </w:r>
      <w:r w:rsidRPr="002B28ED">
        <w:rPr>
          <w:b/>
          <w:bCs/>
        </w:rPr>
        <w:t>$305</w:t>
      </w:r>
      <w:r>
        <w:t xml:space="preserve"> in respect of each vacant allotment to which the scheme is available for the financial year ending 30 June 2025.</w:t>
      </w:r>
    </w:p>
    <w:p w14:paraId="609ED8DD" w14:textId="77777777" w:rsidR="002824B3" w:rsidRPr="004C6D6E" w:rsidRDefault="002824B3" w:rsidP="002824B3">
      <w:pPr>
        <w:ind w:left="142"/>
        <w:rPr>
          <w:b/>
          <w:bCs/>
        </w:rPr>
      </w:pPr>
      <w:r w:rsidRPr="004C6D6E">
        <w:rPr>
          <w:b/>
          <w:bCs/>
        </w:rPr>
        <w:t>Waste Collection Service Charge</w:t>
      </w:r>
    </w:p>
    <w:p w14:paraId="48F28973" w14:textId="77777777" w:rsidR="002824B3" w:rsidRDefault="002824B3" w:rsidP="002824B3">
      <w:pPr>
        <w:ind w:left="142"/>
      </w:pPr>
      <w:r>
        <w:t xml:space="preserve">Pursuant to Section 155 of the </w:t>
      </w:r>
      <w:r w:rsidRPr="002B28ED">
        <w:rPr>
          <w:i/>
          <w:iCs/>
        </w:rPr>
        <w:t>Local Government Act 1999</w:t>
      </w:r>
      <w:r>
        <w:t xml:space="preserve">, Council hereby imposes an annual service charge to properties that have an occupiable dwelling, outbuilding or other class of structure to which the Council provides, or makes available, the prescribed service of the collection, treatment, and disposal of waste via Council’s waste collection service of </w:t>
      </w:r>
      <w:r w:rsidRPr="00C8704B">
        <w:rPr>
          <w:b/>
          <w:bCs/>
        </w:rPr>
        <w:t>$275</w:t>
      </w:r>
      <w:r>
        <w:t xml:space="preserve"> per mobile garbage bin.</w:t>
      </w:r>
    </w:p>
    <w:p w14:paraId="1B8FE196" w14:textId="77777777" w:rsidR="002824B3" w:rsidRPr="004C6D6E" w:rsidRDefault="002824B3" w:rsidP="002824B3">
      <w:pPr>
        <w:ind w:left="142"/>
        <w:rPr>
          <w:b/>
          <w:bCs/>
        </w:rPr>
      </w:pPr>
      <w:r w:rsidRPr="004C6D6E">
        <w:rPr>
          <w:b/>
          <w:bCs/>
        </w:rPr>
        <w:t>Regional Landscape Levy</w:t>
      </w:r>
    </w:p>
    <w:p w14:paraId="79CE050A" w14:textId="77777777" w:rsidR="002824B3" w:rsidRDefault="002824B3" w:rsidP="002824B3">
      <w:pPr>
        <w:ind w:left="142"/>
      </w:pPr>
      <w:r>
        <w:t xml:space="preserve">Pursuant to Section 69 of the </w:t>
      </w:r>
      <w:r w:rsidRPr="00EF4D66">
        <w:rPr>
          <w:i/>
          <w:iCs/>
        </w:rPr>
        <w:t>Landscape South Australia Act 2019</w:t>
      </w:r>
      <w:r>
        <w:t xml:space="preserve"> and Section 154 of the </w:t>
      </w:r>
      <w:r w:rsidRPr="00EF4D66">
        <w:rPr>
          <w:i/>
          <w:iCs/>
        </w:rPr>
        <w:t>Local Government Act 1999</w:t>
      </w:r>
      <w:r>
        <w:t>, Council declares a separate rate based on a fixed charge, varying according to the use of the land as prescribed by regulation, on all rateable land within the area of Council and the area of the Eyre Peninsula Landscape Board in order to reimburse the Council the amount to be contributed to the Eyre Peninsula Landscape Board (</w:t>
      </w:r>
      <w:r w:rsidRPr="002F58D5">
        <w:rPr>
          <w:b/>
          <w:bCs/>
        </w:rPr>
        <w:t>$85,102</w:t>
      </w:r>
      <w:r>
        <w:t>), for the financial year ending 30 June 2025:</w:t>
      </w:r>
    </w:p>
    <w:p w14:paraId="6FA450C2" w14:textId="77777777" w:rsidR="002824B3" w:rsidRPr="005E4F18" w:rsidRDefault="002824B3" w:rsidP="002824B3">
      <w:pPr>
        <w:ind w:left="567" w:hanging="283"/>
        <w:rPr>
          <w:szCs w:val="17"/>
        </w:rPr>
      </w:pPr>
      <w:r w:rsidRPr="005E4F18">
        <w:rPr>
          <w:szCs w:val="17"/>
        </w:rPr>
        <w:t>(a)</w:t>
      </w:r>
      <w:r w:rsidRPr="005E4F18">
        <w:rPr>
          <w:szCs w:val="17"/>
        </w:rPr>
        <w:tab/>
        <w:t xml:space="preserve">All rateable properties with a Local Government Land Use of Primary Production, a Separate Rate of </w:t>
      </w:r>
      <w:r w:rsidRPr="005E4F18">
        <w:rPr>
          <w:b/>
          <w:bCs/>
          <w:szCs w:val="17"/>
        </w:rPr>
        <w:t>$184.70</w:t>
      </w:r>
      <w:r w:rsidRPr="005E4F18">
        <w:rPr>
          <w:szCs w:val="17"/>
        </w:rPr>
        <w:t xml:space="preserve"> per assessment;</w:t>
      </w:r>
    </w:p>
    <w:p w14:paraId="0DBB13B2" w14:textId="77777777" w:rsidR="002824B3" w:rsidRPr="005E4F18" w:rsidRDefault="002824B3" w:rsidP="002824B3">
      <w:pPr>
        <w:ind w:left="567" w:hanging="283"/>
        <w:rPr>
          <w:szCs w:val="17"/>
        </w:rPr>
      </w:pPr>
      <w:r w:rsidRPr="005E4F18">
        <w:rPr>
          <w:szCs w:val="17"/>
        </w:rPr>
        <w:t>(b)</w:t>
      </w:r>
      <w:r w:rsidRPr="005E4F18">
        <w:rPr>
          <w:szCs w:val="17"/>
        </w:rPr>
        <w:tab/>
        <w:t>All rateable properties with a Local Government Land Use of:</w:t>
      </w:r>
    </w:p>
    <w:p w14:paraId="5CEF58D2" w14:textId="77777777" w:rsidR="002824B3" w:rsidRPr="005E4F18" w:rsidRDefault="002824B3" w:rsidP="002824B3">
      <w:pPr>
        <w:spacing w:after="40"/>
        <w:ind w:left="992" w:hanging="425"/>
        <w:rPr>
          <w:szCs w:val="17"/>
        </w:rPr>
      </w:pPr>
      <w:r w:rsidRPr="005E4F18">
        <w:rPr>
          <w:szCs w:val="17"/>
        </w:rPr>
        <w:t>(i)</w:t>
      </w:r>
      <w:r w:rsidRPr="005E4F18">
        <w:rPr>
          <w:szCs w:val="17"/>
        </w:rPr>
        <w:tab/>
        <w:t>Commercial (Shop, Office, Other)</w:t>
      </w:r>
    </w:p>
    <w:p w14:paraId="652F633A" w14:textId="77777777" w:rsidR="002824B3" w:rsidRPr="005E4F18" w:rsidRDefault="002824B3" w:rsidP="002824B3">
      <w:pPr>
        <w:ind w:left="993" w:hanging="426"/>
        <w:rPr>
          <w:szCs w:val="17"/>
        </w:rPr>
      </w:pPr>
      <w:r w:rsidRPr="005E4F18">
        <w:rPr>
          <w:szCs w:val="17"/>
        </w:rPr>
        <w:t>(ii)</w:t>
      </w:r>
      <w:r w:rsidRPr="005E4F18">
        <w:rPr>
          <w:szCs w:val="17"/>
        </w:rPr>
        <w:tab/>
        <w:t>Industrial (Light and Other)</w:t>
      </w:r>
    </w:p>
    <w:p w14:paraId="65FE9A55" w14:textId="77777777" w:rsidR="002824B3" w:rsidRPr="005E4F18" w:rsidRDefault="002824B3" w:rsidP="002824B3">
      <w:pPr>
        <w:ind w:left="567"/>
        <w:rPr>
          <w:szCs w:val="17"/>
        </w:rPr>
      </w:pPr>
      <w:r w:rsidRPr="005E4F18">
        <w:rPr>
          <w:szCs w:val="17"/>
        </w:rPr>
        <w:t xml:space="preserve">A separate rate of </w:t>
      </w:r>
      <w:r w:rsidRPr="005E4F18">
        <w:rPr>
          <w:b/>
          <w:bCs/>
          <w:szCs w:val="17"/>
        </w:rPr>
        <w:t>$138.53</w:t>
      </w:r>
      <w:r w:rsidRPr="005E4F18">
        <w:rPr>
          <w:szCs w:val="17"/>
        </w:rPr>
        <w:t xml:space="preserve"> per assessment;</w:t>
      </w:r>
    </w:p>
    <w:p w14:paraId="7373AF27" w14:textId="77777777" w:rsidR="002824B3" w:rsidRPr="005E4F18" w:rsidRDefault="002824B3" w:rsidP="002824B3">
      <w:pPr>
        <w:ind w:left="567" w:hanging="283"/>
        <w:rPr>
          <w:szCs w:val="17"/>
        </w:rPr>
      </w:pPr>
      <w:r w:rsidRPr="005E4F18">
        <w:rPr>
          <w:szCs w:val="17"/>
        </w:rPr>
        <w:t>(c)</w:t>
      </w:r>
      <w:r w:rsidRPr="005E4F18">
        <w:rPr>
          <w:szCs w:val="17"/>
        </w:rPr>
        <w:tab/>
        <w:t>All rateable properties with a Local Government Land Use of:</w:t>
      </w:r>
    </w:p>
    <w:p w14:paraId="38136A2C" w14:textId="77777777" w:rsidR="002824B3" w:rsidRPr="005E4F18" w:rsidRDefault="002824B3" w:rsidP="002824B3">
      <w:pPr>
        <w:spacing w:after="40"/>
        <w:ind w:left="992" w:hanging="425"/>
        <w:rPr>
          <w:szCs w:val="17"/>
        </w:rPr>
      </w:pPr>
      <w:r w:rsidRPr="005E4F18">
        <w:rPr>
          <w:szCs w:val="17"/>
        </w:rPr>
        <w:t>(i)</w:t>
      </w:r>
      <w:r w:rsidRPr="005E4F18">
        <w:rPr>
          <w:szCs w:val="17"/>
        </w:rPr>
        <w:tab/>
        <w:t>Residential</w:t>
      </w:r>
    </w:p>
    <w:p w14:paraId="5BDCEF54" w14:textId="77777777" w:rsidR="002824B3" w:rsidRPr="005E4F18" w:rsidRDefault="002824B3" w:rsidP="002824B3">
      <w:pPr>
        <w:spacing w:after="40"/>
        <w:ind w:left="992" w:hanging="425"/>
        <w:rPr>
          <w:szCs w:val="17"/>
        </w:rPr>
      </w:pPr>
      <w:r w:rsidRPr="005E4F18">
        <w:rPr>
          <w:szCs w:val="17"/>
        </w:rPr>
        <w:t>(ii)</w:t>
      </w:r>
      <w:r w:rsidRPr="005E4F18">
        <w:rPr>
          <w:szCs w:val="17"/>
        </w:rPr>
        <w:tab/>
        <w:t>Vacant Land</w:t>
      </w:r>
    </w:p>
    <w:p w14:paraId="45D63F15" w14:textId="77777777" w:rsidR="002824B3" w:rsidRPr="005E4F18" w:rsidRDefault="002824B3" w:rsidP="002824B3">
      <w:pPr>
        <w:ind w:left="993" w:hanging="426"/>
        <w:rPr>
          <w:szCs w:val="17"/>
        </w:rPr>
      </w:pPr>
      <w:r w:rsidRPr="005E4F18">
        <w:rPr>
          <w:szCs w:val="17"/>
        </w:rPr>
        <w:t>(iii)</w:t>
      </w:r>
      <w:r w:rsidRPr="005E4F18">
        <w:rPr>
          <w:szCs w:val="17"/>
        </w:rPr>
        <w:tab/>
        <w:t>Other</w:t>
      </w:r>
    </w:p>
    <w:p w14:paraId="473EF31A" w14:textId="77777777" w:rsidR="002824B3" w:rsidRPr="005E4F18" w:rsidRDefault="002824B3" w:rsidP="002824B3">
      <w:pPr>
        <w:ind w:left="142"/>
        <w:rPr>
          <w:szCs w:val="17"/>
        </w:rPr>
      </w:pPr>
      <w:r w:rsidRPr="005E4F18">
        <w:rPr>
          <w:szCs w:val="17"/>
        </w:rPr>
        <w:t xml:space="preserve">A separate rate of </w:t>
      </w:r>
      <w:r w:rsidRPr="005E4F18">
        <w:rPr>
          <w:b/>
          <w:bCs/>
          <w:szCs w:val="17"/>
        </w:rPr>
        <w:t>$92.35</w:t>
      </w:r>
      <w:r w:rsidRPr="005E4F18">
        <w:rPr>
          <w:szCs w:val="17"/>
        </w:rPr>
        <w:t xml:space="preserve"> per assessment.</w:t>
      </w:r>
    </w:p>
    <w:p w14:paraId="55010A8E" w14:textId="77777777" w:rsidR="002824B3" w:rsidRPr="005E4F18" w:rsidRDefault="002824B3" w:rsidP="002824B3">
      <w:pPr>
        <w:ind w:left="142"/>
        <w:rPr>
          <w:b/>
          <w:bCs/>
          <w:szCs w:val="17"/>
        </w:rPr>
      </w:pPr>
      <w:r w:rsidRPr="005E4F18">
        <w:rPr>
          <w:b/>
          <w:bCs/>
          <w:szCs w:val="17"/>
        </w:rPr>
        <w:t>Wudinna Homes for the Aged—Separate Rate</w:t>
      </w:r>
    </w:p>
    <w:p w14:paraId="23FEC8D2" w14:textId="77777777" w:rsidR="002824B3" w:rsidRPr="005E4F18" w:rsidRDefault="002824B3" w:rsidP="002824B3">
      <w:pPr>
        <w:ind w:left="142"/>
        <w:rPr>
          <w:szCs w:val="17"/>
        </w:rPr>
      </w:pPr>
      <w:r w:rsidRPr="005E4F18">
        <w:rPr>
          <w:szCs w:val="17"/>
        </w:rPr>
        <w:t xml:space="preserve">In accordance with Section 154(2)(b) of the </w:t>
      </w:r>
      <w:r w:rsidRPr="005E4F18">
        <w:rPr>
          <w:i/>
          <w:iCs/>
          <w:szCs w:val="17"/>
        </w:rPr>
        <w:t>Local Government Act 1999</w:t>
      </w:r>
      <w:r w:rsidRPr="005E4F18">
        <w:rPr>
          <w:szCs w:val="17"/>
        </w:rPr>
        <w:t>, the Council declares a separate rate of $189 based on a proportional basis of expenditure incurred in maintaining the area. The cottage home units within portion Section 157 Hundred of Pygery (Wudinna Homes for the Aged) identified in assessments:</w:t>
      </w:r>
    </w:p>
    <w:tbl>
      <w:tblPr>
        <w:tblStyle w:val="TableGrid"/>
        <w:tblW w:w="363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3"/>
        <w:gridCol w:w="1133"/>
        <w:gridCol w:w="1133"/>
        <w:gridCol w:w="1133"/>
        <w:gridCol w:w="1133"/>
        <w:gridCol w:w="1133"/>
      </w:tblGrid>
      <w:tr w:rsidR="002824B3" w:rsidRPr="005E4F18" w14:paraId="6E4E21FF" w14:textId="77777777" w:rsidTr="00564040">
        <w:trPr>
          <w:jc w:val="center"/>
        </w:trPr>
        <w:tc>
          <w:tcPr>
            <w:tcW w:w="833" w:type="pct"/>
          </w:tcPr>
          <w:p w14:paraId="006AF4F6"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9270269037</w:t>
            </w:r>
          </w:p>
        </w:tc>
        <w:tc>
          <w:tcPr>
            <w:tcW w:w="833" w:type="pct"/>
          </w:tcPr>
          <w:p w14:paraId="22443E96"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9270269067</w:t>
            </w:r>
          </w:p>
        </w:tc>
        <w:tc>
          <w:tcPr>
            <w:tcW w:w="833" w:type="pct"/>
          </w:tcPr>
          <w:p w14:paraId="2F21C355"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9270269097</w:t>
            </w:r>
          </w:p>
        </w:tc>
        <w:tc>
          <w:tcPr>
            <w:tcW w:w="833" w:type="pct"/>
          </w:tcPr>
          <w:p w14:paraId="3D4F53C1"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9270269127</w:t>
            </w:r>
          </w:p>
        </w:tc>
        <w:tc>
          <w:tcPr>
            <w:tcW w:w="833" w:type="pct"/>
          </w:tcPr>
          <w:p w14:paraId="274CFA54"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9270269157</w:t>
            </w:r>
          </w:p>
        </w:tc>
        <w:tc>
          <w:tcPr>
            <w:tcW w:w="833" w:type="pct"/>
          </w:tcPr>
          <w:p w14:paraId="4F2C3731"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9270269187</w:t>
            </w:r>
          </w:p>
        </w:tc>
      </w:tr>
      <w:tr w:rsidR="002824B3" w:rsidRPr="005E4F18" w14:paraId="00072830" w14:textId="77777777" w:rsidTr="00564040">
        <w:trPr>
          <w:jc w:val="center"/>
        </w:trPr>
        <w:tc>
          <w:tcPr>
            <w:tcW w:w="833" w:type="pct"/>
          </w:tcPr>
          <w:p w14:paraId="467B339D"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9270269047</w:t>
            </w:r>
          </w:p>
        </w:tc>
        <w:tc>
          <w:tcPr>
            <w:tcW w:w="833" w:type="pct"/>
          </w:tcPr>
          <w:p w14:paraId="7F77F129"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9270269077</w:t>
            </w:r>
          </w:p>
        </w:tc>
        <w:tc>
          <w:tcPr>
            <w:tcW w:w="833" w:type="pct"/>
          </w:tcPr>
          <w:p w14:paraId="376BBE03"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9270269107</w:t>
            </w:r>
          </w:p>
        </w:tc>
        <w:tc>
          <w:tcPr>
            <w:tcW w:w="833" w:type="pct"/>
          </w:tcPr>
          <w:p w14:paraId="3B654657"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9270269137</w:t>
            </w:r>
          </w:p>
        </w:tc>
        <w:tc>
          <w:tcPr>
            <w:tcW w:w="833" w:type="pct"/>
          </w:tcPr>
          <w:p w14:paraId="37485BDC"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r w:rsidRPr="005E4F18">
              <w:rPr>
                <w:szCs w:val="17"/>
              </w:rPr>
              <w:t>9270269167</w:t>
            </w:r>
          </w:p>
        </w:tc>
        <w:tc>
          <w:tcPr>
            <w:tcW w:w="833" w:type="pct"/>
          </w:tcPr>
          <w:p w14:paraId="6DF8E21B"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zCs w:val="17"/>
              </w:rPr>
            </w:pPr>
          </w:p>
        </w:tc>
      </w:tr>
      <w:tr w:rsidR="002824B3" w:rsidRPr="005E4F18" w14:paraId="42E0EC94" w14:textId="77777777" w:rsidTr="00564040">
        <w:trPr>
          <w:jc w:val="center"/>
        </w:trPr>
        <w:tc>
          <w:tcPr>
            <w:tcW w:w="833" w:type="pct"/>
          </w:tcPr>
          <w:p w14:paraId="2D9D6F03"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zCs w:val="17"/>
              </w:rPr>
            </w:pPr>
            <w:r w:rsidRPr="005E4F18">
              <w:rPr>
                <w:szCs w:val="17"/>
              </w:rPr>
              <w:t>9270269057</w:t>
            </w:r>
          </w:p>
        </w:tc>
        <w:tc>
          <w:tcPr>
            <w:tcW w:w="833" w:type="pct"/>
          </w:tcPr>
          <w:p w14:paraId="0BB89B10"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zCs w:val="17"/>
              </w:rPr>
            </w:pPr>
            <w:r w:rsidRPr="005E4F18">
              <w:rPr>
                <w:szCs w:val="17"/>
              </w:rPr>
              <w:t>9270269087</w:t>
            </w:r>
          </w:p>
        </w:tc>
        <w:tc>
          <w:tcPr>
            <w:tcW w:w="833" w:type="pct"/>
          </w:tcPr>
          <w:p w14:paraId="4421752D"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zCs w:val="17"/>
              </w:rPr>
            </w:pPr>
            <w:r w:rsidRPr="005E4F18">
              <w:rPr>
                <w:szCs w:val="17"/>
              </w:rPr>
              <w:t>9270269117</w:t>
            </w:r>
          </w:p>
        </w:tc>
        <w:tc>
          <w:tcPr>
            <w:tcW w:w="833" w:type="pct"/>
          </w:tcPr>
          <w:p w14:paraId="52991A4F"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zCs w:val="17"/>
              </w:rPr>
            </w:pPr>
            <w:r w:rsidRPr="005E4F18">
              <w:rPr>
                <w:szCs w:val="17"/>
              </w:rPr>
              <w:t>9270269147</w:t>
            </w:r>
          </w:p>
        </w:tc>
        <w:tc>
          <w:tcPr>
            <w:tcW w:w="833" w:type="pct"/>
          </w:tcPr>
          <w:p w14:paraId="5693362B"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zCs w:val="17"/>
              </w:rPr>
            </w:pPr>
            <w:r w:rsidRPr="005E4F18">
              <w:rPr>
                <w:szCs w:val="17"/>
              </w:rPr>
              <w:t>9270269177</w:t>
            </w:r>
          </w:p>
        </w:tc>
        <w:tc>
          <w:tcPr>
            <w:tcW w:w="833" w:type="pct"/>
          </w:tcPr>
          <w:p w14:paraId="6891F7EB"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zCs w:val="17"/>
              </w:rPr>
            </w:pPr>
          </w:p>
        </w:tc>
      </w:tr>
      <w:tr w:rsidR="002824B3" w:rsidRPr="005E4F18" w14:paraId="20D9669E" w14:textId="77777777" w:rsidTr="00564040">
        <w:trPr>
          <w:jc w:val="center"/>
        </w:trPr>
        <w:tc>
          <w:tcPr>
            <w:tcW w:w="833" w:type="pct"/>
          </w:tcPr>
          <w:p w14:paraId="49E0CD6C"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20" w:lineRule="exact"/>
              <w:rPr>
                <w:szCs w:val="17"/>
              </w:rPr>
            </w:pPr>
          </w:p>
        </w:tc>
        <w:tc>
          <w:tcPr>
            <w:tcW w:w="833" w:type="pct"/>
          </w:tcPr>
          <w:p w14:paraId="5035720A"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20" w:lineRule="exact"/>
              <w:rPr>
                <w:szCs w:val="17"/>
              </w:rPr>
            </w:pPr>
          </w:p>
        </w:tc>
        <w:tc>
          <w:tcPr>
            <w:tcW w:w="833" w:type="pct"/>
          </w:tcPr>
          <w:p w14:paraId="2D64C040"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20" w:lineRule="exact"/>
              <w:rPr>
                <w:szCs w:val="17"/>
              </w:rPr>
            </w:pPr>
          </w:p>
        </w:tc>
        <w:tc>
          <w:tcPr>
            <w:tcW w:w="833" w:type="pct"/>
          </w:tcPr>
          <w:p w14:paraId="0D303031"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20" w:lineRule="exact"/>
              <w:rPr>
                <w:szCs w:val="17"/>
              </w:rPr>
            </w:pPr>
          </w:p>
        </w:tc>
        <w:tc>
          <w:tcPr>
            <w:tcW w:w="833" w:type="pct"/>
          </w:tcPr>
          <w:p w14:paraId="0CB59295"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20" w:lineRule="exact"/>
              <w:rPr>
                <w:szCs w:val="17"/>
              </w:rPr>
            </w:pPr>
          </w:p>
        </w:tc>
        <w:tc>
          <w:tcPr>
            <w:tcW w:w="833" w:type="pct"/>
          </w:tcPr>
          <w:p w14:paraId="2CC51C3F"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20" w:lineRule="exact"/>
              <w:rPr>
                <w:szCs w:val="17"/>
              </w:rPr>
            </w:pPr>
          </w:p>
        </w:tc>
      </w:tr>
    </w:tbl>
    <w:p w14:paraId="4F428B0C" w14:textId="77777777" w:rsidR="002824B3" w:rsidRPr="005E4F18" w:rsidRDefault="002824B3" w:rsidP="002824B3">
      <w:pPr>
        <w:ind w:left="142"/>
        <w:rPr>
          <w:b/>
          <w:bCs/>
          <w:szCs w:val="17"/>
        </w:rPr>
      </w:pPr>
      <w:r w:rsidRPr="005E4F18">
        <w:rPr>
          <w:b/>
          <w:bCs/>
          <w:szCs w:val="17"/>
        </w:rPr>
        <w:t>Mandatory Rebate</w:t>
      </w:r>
    </w:p>
    <w:p w14:paraId="46DD286C" w14:textId="77777777" w:rsidR="002824B3" w:rsidRPr="005E4F18" w:rsidRDefault="002824B3" w:rsidP="002824B3">
      <w:pPr>
        <w:ind w:left="142"/>
        <w:rPr>
          <w:szCs w:val="17"/>
        </w:rPr>
      </w:pPr>
      <w:r w:rsidRPr="005E4F18">
        <w:rPr>
          <w:szCs w:val="17"/>
        </w:rPr>
        <w:t>The Council in accordance with Section 162, 163, 165 acknowledges a rebate of rates at 100 per cent on the following properties: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2268"/>
        <w:gridCol w:w="2268"/>
      </w:tblGrid>
      <w:tr w:rsidR="002824B3" w:rsidRPr="005E4F18" w14:paraId="19BB5F34" w14:textId="77777777" w:rsidTr="00564040">
        <w:trPr>
          <w:tblHeader/>
          <w:jc w:val="center"/>
        </w:trPr>
        <w:tc>
          <w:tcPr>
            <w:tcW w:w="2268" w:type="dxa"/>
            <w:tcBorders>
              <w:top w:val="single" w:sz="4" w:space="0" w:color="auto"/>
              <w:bottom w:val="single" w:sz="4" w:space="0" w:color="auto"/>
            </w:tcBorders>
            <w:vAlign w:val="center"/>
          </w:tcPr>
          <w:p w14:paraId="2D6481A4"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E4F18">
              <w:rPr>
                <w:b/>
                <w:bCs/>
                <w:szCs w:val="17"/>
              </w:rPr>
              <w:t>Assessment</w:t>
            </w:r>
          </w:p>
        </w:tc>
        <w:tc>
          <w:tcPr>
            <w:tcW w:w="2268" w:type="dxa"/>
            <w:tcBorders>
              <w:top w:val="single" w:sz="4" w:space="0" w:color="auto"/>
              <w:bottom w:val="single" w:sz="4" w:space="0" w:color="auto"/>
            </w:tcBorders>
            <w:vAlign w:val="center"/>
          </w:tcPr>
          <w:p w14:paraId="03CE3238"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E4F18">
              <w:rPr>
                <w:b/>
                <w:bCs/>
                <w:szCs w:val="17"/>
              </w:rPr>
              <w:t>Owner (Ratepayer)</w:t>
            </w:r>
          </w:p>
        </w:tc>
        <w:tc>
          <w:tcPr>
            <w:tcW w:w="2268" w:type="dxa"/>
            <w:tcBorders>
              <w:top w:val="single" w:sz="4" w:space="0" w:color="auto"/>
              <w:bottom w:val="single" w:sz="4" w:space="0" w:color="auto"/>
            </w:tcBorders>
            <w:vAlign w:val="center"/>
          </w:tcPr>
          <w:p w14:paraId="18694651"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E4F18">
              <w:rPr>
                <w:b/>
                <w:bCs/>
                <w:szCs w:val="17"/>
              </w:rPr>
              <w:t>General Rates to be Rebated</w:t>
            </w:r>
          </w:p>
        </w:tc>
      </w:tr>
      <w:tr w:rsidR="002824B3" w:rsidRPr="005E4F18" w14:paraId="49D7CACE" w14:textId="77777777" w:rsidTr="00564040">
        <w:trPr>
          <w:tblHeader/>
          <w:jc w:val="center"/>
        </w:trPr>
        <w:tc>
          <w:tcPr>
            <w:tcW w:w="2268" w:type="dxa"/>
            <w:tcBorders>
              <w:top w:val="single" w:sz="4" w:space="0" w:color="auto"/>
            </w:tcBorders>
          </w:tcPr>
          <w:p w14:paraId="44401632"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17"/>
              </w:rPr>
            </w:pPr>
          </w:p>
        </w:tc>
        <w:tc>
          <w:tcPr>
            <w:tcW w:w="2268" w:type="dxa"/>
            <w:tcBorders>
              <w:top w:val="single" w:sz="4" w:space="0" w:color="auto"/>
            </w:tcBorders>
          </w:tcPr>
          <w:p w14:paraId="69A060DE"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szCs w:val="17"/>
              </w:rPr>
            </w:pPr>
          </w:p>
        </w:tc>
        <w:tc>
          <w:tcPr>
            <w:tcW w:w="2268" w:type="dxa"/>
            <w:tcBorders>
              <w:top w:val="single" w:sz="4" w:space="0" w:color="auto"/>
            </w:tcBorders>
          </w:tcPr>
          <w:p w14:paraId="48B10348"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17"/>
              </w:rPr>
            </w:pPr>
          </w:p>
        </w:tc>
      </w:tr>
      <w:tr w:rsidR="002824B3" w:rsidRPr="005E4F18" w14:paraId="73A214D0" w14:textId="77777777" w:rsidTr="00564040">
        <w:trPr>
          <w:jc w:val="center"/>
        </w:trPr>
        <w:tc>
          <w:tcPr>
            <w:tcW w:w="2268" w:type="dxa"/>
          </w:tcPr>
          <w:p w14:paraId="768C1F05"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szCs w:val="17"/>
              </w:rPr>
            </w:pPr>
            <w:r w:rsidRPr="005E4F18">
              <w:rPr>
                <w:szCs w:val="17"/>
              </w:rPr>
              <w:t>9270033006</w:t>
            </w:r>
          </w:p>
        </w:tc>
        <w:tc>
          <w:tcPr>
            <w:tcW w:w="2268" w:type="dxa"/>
          </w:tcPr>
          <w:p w14:paraId="788EE904"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4"/>
              <w:rPr>
                <w:szCs w:val="17"/>
              </w:rPr>
            </w:pPr>
            <w:r w:rsidRPr="005E4F18">
              <w:rPr>
                <w:szCs w:val="17"/>
              </w:rPr>
              <w:t>Wudinna Catholic Church</w:t>
            </w:r>
          </w:p>
        </w:tc>
        <w:tc>
          <w:tcPr>
            <w:tcW w:w="2268" w:type="dxa"/>
          </w:tcPr>
          <w:p w14:paraId="1D8E355E"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994"/>
              <w:jc w:val="right"/>
              <w:rPr>
                <w:szCs w:val="17"/>
              </w:rPr>
            </w:pPr>
            <w:r w:rsidRPr="005E4F18">
              <w:rPr>
                <w:szCs w:val="17"/>
              </w:rPr>
              <w:t>626.75</w:t>
            </w:r>
          </w:p>
        </w:tc>
      </w:tr>
      <w:tr w:rsidR="002824B3" w:rsidRPr="005E4F18" w14:paraId="3FE4994A" w14:textId="77777777" w:rsidTr="00564040">
        <w:trPr>
          <w:jc w:val="center"/>
        </w:trPr>
        <w:tc>
          <w:tcPr>
            <w:tcW w:w="2268" w:type="dxa"/>
          </w:tcPr>
          <w:p w14:paraId="2C055C36"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szCs w:val="17"/>
              </w:rPr>
            </w:pPr>
            <w:r w:rsidRPr="005E4F18">
              <w:rPr>
                <w:szCs w:val="17"/>
              </w:rPr>
              <w:t>9270048005</w:t>
            </w:r>
          </w:p>
        </w:tc>
        <w:tc>
          <w:tcPr>
            <w:tcW w:w="2268" w:type="dxa"/>
          </w:tcPr>
          <w:p w14:paraId="64AF45C7"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4"/>
              <w:rPr>
                <w:szCs w:val="17"/>
              </w:rPr>
            </w:pPr>
            <w:r w:rsidRPr="005E4F18">
              <w:rPr>
                <w:szCs w:val="17"/>
              </w:rPr>
              <w:t>Wudinna Uniting Church</w:t>
            </w:r>
          </w:p>
        </w:tc>
        <w:tc>
          <w:tcPr>
            <w:tcW w:w="2268" w:type="dxa"/>
          </w:tcPr>
          <w:p w14:paraId="3314CC0B"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994"/>
              <w:jc w:val="right"/>
              <w:rPr>
                <w:szCs w:val="17"/>
              </w:rPr>
            </w:pPr>
            <w:r w:rsidRPr="005E4F18">
              <w:rPr>
                <w:szCs w:val="17"/>
              </w:rPr>
              <w:t>1,385.76</w:t>
            </w:r>
          </w:p>
        </w:tc>
      </w:tr>
      <w:tr w:rsidR="002824B3" w:rsidRPr="005E4F18" w14:paraId="590E07DD" w14:textId="77777777" w:rsidTr="00564040">
        <w:trPr>
          <w:jc w:val="center"/>
        </w:trPr>
        <w:tc>
          <w:tcPr>
            <w:tcW w:w="2268" w:type="dxa"/>
          </w:tcPr>
          <w:p w14:paraId="3FD976D0"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szCs w:val="17"/>
              </w:rPr>
            </w:pPr>
            <w:r w:rsidRPr="005E4F18">
              <w:rPr>
                <w:szCs w:val="17"/>
              </w:rPr>
              <w:t>9270056005</w:t>
            </w:r>
          </w:p>
        </w:tc>
        <w:tc>
          <w:tcPr>
            <w:tcW w:w="2268" w:type="dxa"/>
          </w:tcPr>
          <w:p w14:paraId="14AFD59E"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4"/>
              <w:rPr>
                <w:szCs w:val="17"/>
              </w:rPr>
            </w:pPr>
            <w:r w:rsidRPr="005E4F18">
              <w:rPr>
                <w:szCs w:val="17"/>
              </w:rPr>
              <w:t>Wudinna Lutheran Church</w:t>
            </w:r>
          </w:p>
        </w:tc>
        <w:tc>
          <w:tcPr>
            <w:tcW w:w="2268" w:type="dxa"/>
          </w:tcPr>
          <w:p w14:paraId="38A2CFE3"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994"/>
              <w:jc w:val="right"/>
              <w:rPr>
                <w:szCs w:val="17"/>
              </w:rPr>
            </w:pPr>
            <w:r w:rsidRPr="005E4F18">
              <w:rPr>
                <w:szCs w:val="17"/>
              </w:rPr>
              <w:t>1,444.73</w:t>
            </w:r>
          </w:p>
        </w:tc>
      </w:tr>
      <w:tr w:rsidR="002824B3" w:rsidRPr="005E4F18" w14:paraId="5B5CD0E2" w14:textId="77777777" w:rsidTr="00564040">
        <w:trPr>
          <w:jc w:val="center"/>
        </w:trPr>
        <w:tc>
          <w:tcPr>
            <w:tcW w:w="2268" w:type="dxa"/>
          </w:tcPr>
          <w:p w14:paraId="0A507F4E"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szCs w:val="17"/>
              </w:rPr>
            </w:pPr>
            <w:r w:rsidRPr="005E4F18">
              <w:rPr>
                <w:szCs w:val="17"/>
              </w:rPr>
              <w:t>9270246001</w:t>
            </w:r>
          </w:p>
        </w:tc>
        <w:tc>
          <w:tcPr>
            <w:tcW w:w="2268" w:type="dxa"/>
          </w:tcPr>
          <w:p w14:paraId="4D309AE4"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4"/>
              <w:rPr>
                <w:szCs w:val="17"/>
              </w:rPr>
            </w:pPr>
            <w:r w:rsidRPr="005E4F18">
              <w:rPr>
                <w:szCs w:val="17"/>
              </w:rPr>
              <w:t>Mid-West Health—Hospital</w:t>
            </w:r>
          </w:p>
        </w:tc>
        <w:tc>
          <w:tcPr>
            <w:tcW w:w="2268" w:type="dxa"/>
          </w:tcPr>
          <w:p w14:paraId="5CB30893"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994"/>
              <w:jc w:val="right"/>
              <w:rPr>
                <w:szCs w:val="17"/>
              </w:rPr>
            </w:pPr>
            <w:r w:rsidRPr="005E4F18">
              <w:rPr>
                <w:szCs w:val="17"/>
              </w:rPr>
              <w:t>22,776.57</w:t>
            </w:r>
          </w:p>
        </w:tc>
      </w:tr>
      <w:tr w:rsidR="002824B3" w:rsidRPr="005E4F18" w14:paraId="46E25BF4" w14:textId="77777777" w:rsidTr="00564040">
        <w:trPr>
          <w:jc w:val="center"/>
        </w:trPr>
        <w:tc>
          <w:tcPr>
            <w:tcW w:w="2268" w:type="dxa"/>
          </w:tcPr>
          <w:p w14:paraId="12C65402"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szCs w:val="17"/>
              </w:rPr>
            </w:pPr>
            <w:r w:rsidRPr="005E4F18">
              <w:rPr>
                <w:szCs w:val="17"/>
              </w:rPr>
              <w:t>9270421009</w:t>
            </w:r>
          </w:p>
        </w:tc>
        <w:tc>
          <w:tcPr>
            <w:tcW w:w="2268" w:type="dxa"/>
          </w:tcPr>
          <w:p w14:paraId="5D918566"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4"/>
              <w:rPr>
                <w:szCs w:val="17"/>
              </w:rPr>
            </w:pPr>
            <w:r w:rsidRPr="005E4F18">
              <w:rPr>
                <w:szCs w:val="17"/>
              </w:rPr>
              <w:t>Minnipa Catholic Church</w:t>
            </w:r>
          </w:p>
        </w:tc>
        <w:tc>
          <w:tcPr>
            <w:tcW w:w="2268" w:type="dxa"/>
          </w:tcPr>
          <w:p w14:paraId="32B78E7F"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994"/>
              <w:jc w:val="right"/>
              <w:rPr>
                <w:szCs w:val="17"/>
              </w:rPr>
            </w:pPr>
            <w:r w:rsidRPr="005E4F18">
              <w:rPr>
                <w:szCs w:val="17"/>
              </w:rPr>
              <w:t>626.75</w:t>
            </w:r>
          </w:p>
        </w:tc>
      </w:tr>
      <w:tr w:rsidR="002824B3" w:rsidRPr="005E4F18" w14:paraId="5AC613BD" w14:textId="77777777" w:rsidTr="00564040">
        <w:trPr>
          <w:jc w:val="center"/>
        </w:trPr>
        <w:tc>
          <w:tcPr>
            <w:tcW w:w="2268" w:type="dxa"/>
          </w:tcPr>
          <w:p w14:paraId="74EE73DB"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szCs w:val="17"/>
              </w:rPr>
            </w:pPr>
            <w:r w:rsidRPr="005E4F18">
              <w:rPr>
                <w:szCs w:val="17"/>
              </w:rPr>
              <w:t>9270463006</w:t>
            </w:r>
          </w:p>
        </w:tc>
        <w:tc>
          <w:tcPr>
            <w:tcW w:w="2268" w:type="dxa"/>
          </w:tcPr>
          <w:p w14:paraId="7ADF9F0D"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4"/>
              <w:rPr>
                <w:szCs w:val="17"/>
              </w:rPr>
            </w:pPr>
            <w:r w:rsidRPr="005E4F18">
              <w:rPr>
                <w:szCs w:val="17"/>
              </w:rPr>
              <w:t>Minnipa Anglican Church</w:t>
            </w:r>
          </w:p>
        </w:tc>
        <w:tc>
          <w:tcPr>
            <w:tcW w:w="2268" w:type="dxa"/>
          </w:tcPr>
          <w:p w14:paraId="6FE5B7B8"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994"/>
              <w:jc w:val="right"/>
              <w:rPr>
                <w:szCs w:val="17"/>
              </w:rPr>
            </w:pPr>
            <w:r w:rsidRPr="005E4F18">
              <w:rPr>
                <w:szCs w:val="17"/>
              </w:rPr>
              <w:t>626.75</w:t>
            </w:r>
          </w:p>
        </w:tc>
      </w:tr>
      <w:tr w:rsidR="002824B3" w:rsidRPr="005E4F18" w14:paraId="4E3E9A7B" w14:textId="77777777" w:rsidTr="00564040">
        <w:trPr>
          <w:jc w:val="center"/>
        </w:trPr>
        <w:tc>
          <w:tcPr>
            <w:tcW w:w="2268" w:type="dxa"/>
          </w:tcPr>
          <w:p w14:paraId="7BF02A46"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center"/>
              <w:rPr>
                <w:szCs w:val="17"/>
              </w:rPr>
            </w:pPr>
            <w:r w:rsidRPr="005E4F18">
              <w:rPr>
                <w:szCs w:val="17"/>
              </w:rPr>
              <w:t>9270752000</w:t>
            </w:r>
          </w:p>
        </w:tc>
        <w:tc>
          <w:tcPr>
            <w:tcW w:w="2268" w:type="dxa"/>
          </w:tcPr>
          <w:p w14:paraId="4792BFDB"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4"/>
              <w:rPr>
                <w:szCs w:val="17"/>
              </w:rPr>
            </w:pPr>
            <w:r w:rsidRPr="005E4F18">
              <w:rPr>
                <w:szCs w:val="17"/>
              </w:rPr>
              <w:t>Yaninee Lutheran Church</w:t>
            </w:r>
          </w:p>
        </w:tc>
        <w:tc>
          <w:tcPr>
            <w:tcW w:w="2268" w:type="dxa"/>
          </w:tcPr>
          <w:p w14:paraId="63D71B49"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994"/>
              <w:jc w:val="right"/>
              <w:rPr>
                <w:szCs w:val="17"/>
              </w:rPr>
            </w:pPr>
            <w:r w:rsidRPr="005E4F18">
              <w:rPr>
                <w:szCs w:val="17"/>
              </w:rPr>
              <w:t>626.75</w:t>
            </w:r>
          </w:p>
        </w:tc>
      </w:tr>
      <w:tr w:rsidR="002824B3" w:rsidRPr="005E4F18" w14:paraId="0E102558" w14:textId="77777777" w:rsidTr="00564040">
        <w:trPr>
          <w:jc w:val="center"/>
        </w:trPr>
        <w:tc>
          <w:tcPr>
            <w:tcW w:w="2268" w:type="dxa"/>
            <w:tcBorders>
              <w:bottom w:val="single" w:sz="4" w:space="0" w:color="auto"/>
            </w:tcBorders>
          </w:tcPr>
          <w:p w14:paraId="52B94E27"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rPr>
                <w:szCs w:val="17"/>
              </w:rPr>
            </w:pPr>
            <w:r w:rsidRPr="005E4F18">
              <w:rPr>
                <w:szCs w:val="17"/>
              </w:rPr>
              <w:t>9271456000</w:t>
            </w:r>
          </w:p>
        </w:tc>
        <w:tc>
          <w:tcPr>
            <w:tcW w:w="2268" w:type="dxa"/>
            <w:tcBorders>
              <w:bottom w:val="single" w:sz="4" w:space="0" w:color="auto"/>
            </w:tcBorders>
          </w:tcPr>
          <w:p w14:paraId="29F81678"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4"/>
              <w:rPr>
                <w:szCs w:val="17"/>
              </w:rPr>
            </w:pPr>
            <w:r w:rsidRPr="005E4F18">
              <w:rPr>
                <w:szCs w:val="17"/>
              </w:rPr>
              <w:t>Kyancutta Catholic Church</w:t>
            </w:r>
          </w:p>
        </w:tc>
        <w:tc>
          <w:tcPr>
            <w:tcW w:w="2268" w:type="dxa"/>
            <w:tcBorders>
              <w:bottom w:val="single" w:sz="4" w:space="0" w:color="auto"/>
            </w:tcBorders>
          </w:tcPr>
          <w:p w14:paraId="2D82CD71"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994"/>
              <w:jc w:val="right"/>
              <w:rPr>
                <w:szCs w:val="17"/>
              </w:rPr>
            </w:pPr>
            <w:r w:rsidRPr="005E4F18">
              <w:rPr>
                <w:szCs w:val="17"/>
              </w:rPr>
              <w:t>626.75</w:t>
            </w:r>
          </w:p>
        </w:tc>
      </w:tr>
      <w:tr w:rsidR="002824B3" w:rsidRPr="005E4F18" w14:paraId="573C4E40" w14:textId="77777777" w:rsidTr="00564040">
        <w:trPr>
          <w:jc w:val="center"/>
        </w:trPr>
        <w:tc>
          <w:tcPr>
            <w:tcW w:w="2268" w:type="dxa"/>
            <w:tcBorders>
              <w:top w:val="single" w:sz="4" w:space="0" w:color="auto"/>
            </w:tcBorders>
          </w:tcPr>
          <w:p w14:paraId="1C756AC7"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szCs w:val="17"/>
              </w:rPr>
            </w:pPr>
          </w:p>
        </w:tc>
        <w:tc>
          <w:tcPr>
            <w:tcW w:w="2268" w:type="dxa"/>
            <w:tcBorders>
              <w:top w:val="single" w:sz="4" w:space="0" w:color="auto"/>
            </w:tcBorders>
          </w:tcPr>
          <w:p w14:paraId="5F8E048C"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Cs w:val="17"/>
              </w:rPr>
            </w:pPr>
          </w:p>
        </w:tc>
        <w:tc>
          <w:tcPr>
            <w:tcW w:w="2268" w:type="dxa"/>
            <w:tcBorders>
              <w:top w:val="single" w:sz="4" w:space="0" w:color="auto"/>
            </w:tcBorders>
          </w:tcPr>
          <w:p w14:paraId="665147CC" w14:textId="77777777" w:rsidR="002824B3" w:rsidRPr="005E4F18" w:rsidRDefault="002824B3" w:rsidP="0056404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right"/>
              <w:rPr>
                <w:szCs w:val="17"/>
              </w:rPr>
            </w:pPr>
          </w:p>
        </w:tc>
      </w:tr>
    </w:tbl>
    <w:p w14:paraId="3F92D1BB" w14:textId="77777777" w:rsidR="002824B3" w:rsidRPr="005E4F18" w:rsidRDefault="002824B3" w:rsidP="002824B3">
      <w:pPr>
        <w:pStyle w:val="GG-SDated"/>
      </w:pPr>
      <w:r w:rsidRPr="005E4F18">
        <w:t>Dated: 1 August 2024</w:t>
      </w:r>
    </w:p>
    <w:p w14:paraId="7E84BCA9" w14:textId="77777777" w:rsidR="002824B3" w:rsidRPr="005E4F18" w:rsidRDefault="002824B3" w:rsidP="002824B3">
      <w:pPr>
        <w:pStyle w:val="GG-SName"/>
        <w:rPr>
          <w:szCs w:val="17"/>
        </w:rPr>
      </w:pPr>
      <w:r w:rsidRPr="005E4F18">
        <w:rPr>
          <w:szCs w:val="17"/>
        </w:rPr>
        <w:t>Kristy Davis</w:t>
      </w:r>
    </w:p>
    <w:p w14:paraId="45469568" w14:textId="77777777" w:rsidR="002824B3" w:rsidRPr="005E4F18" w:rsidRDefault="002824B3" w:rsidP="002824B3">
      <w:pPr>
        <w:pStyle w:val="GG-Signature"/>
      </w:pPr>
      <w:r w:rsidRPr="005E4F18">
        <w:t>Chief Executive Officer</w:t>
      </w:r>
    </w:p>
    <w:p w14:paraId="3FDE93EB" w14:textId="77777777" w:rsidR="002824B3" w:rsidRPr="005E4F18" w:rsidRDefault="002824B3" w:rsidP="002824B3">
      <w:pPr>
        <w:pBdr>
          <w:bottom w:val="single" w:sz="4" w:space="1" w:color="auto"/>
        </w:pBdr>
        <w:spacing w:after="0" w:line="52" w:lineRule="exact"/>
        <w:jc w:val="center"/>
        <w:rPr>
          <w:szCs w:val="17"/>
        </w:rPr>
      </w:pPr>
    </w:p>
    <w:p w14:paraId="58DD6FBE" w14:textId="77777777" w:rsidR="002824B3" w:rsidRPr="005E4F18" w:rsidRDefault="002824B3" w:rsidP="002824B3">
      <w:pPr>
        <w:pBdr>
          <w:top w:val="single" w:sz="4" w:space="1" w:color="auto"/>
        </w:pBdr>
        <w:spacing w:before="34" w:after="0" w:line="14" w:lineRule="exact"/>
        <w:jc w:val="center"/>
        <w:rPr>
          <w:szCs w:val="17"/>
        </w:rPr>
      </w:pPr>
    </w:p>
    <w:p w14:paraId="4214AFE7" w14:textId="77777777" w:rsidR="002824B3" w:rsidRPr="005E4F18" w:rsidRDefault="002824B3" w:rsidP="002824B3">
      <w:pPr>
        <w:pStyle w:val="NoSpacing"/>
      </w:pPr>
    </w:p>
    <w:p w14:paraId="09271153" w14:textId="77777777" w:rsidR="002E5F09" w:rsidRDefault="002E5F09">
      <w:pPr>
        <w:spacing w:after="0" w:line="240" w:lineRule="auto"/>
        <w:jc w:val="left"/>
        <w:rPr>
          <w:caps/>
          <w:szCs w:val="17"/>
        </w:rPr>
      </w:pPr>
      <w:r>
        <w:br w:type="page"/>
      </w:r>
    </w:p>
    <w:p w14:paraId="487AB065" w14:textId="0EAC7592" w:rsidR="002824B3" w:rsidRDefault="002824B3" w:rsidP="009407D8">
      <w:pPr>
        <w:pStyle w:val="Heading2"/>
      </w:pPr>
      <w:bookmarkStart w:id="327" w:name="_Toc173336567"/>
      <w:r>
        <w:lastRenderedPageBreak/>
        <w:t>Yorke Peninsula Council</w:t>
      </w:r>
      <w:bookmarkEnd w:id="327"/>
    </w:p>
    <w:p w14:paraId="25CDEA0F" w14:textId="77777777" w:rsidR="002824B3" w:rsidRDefault="002824B3" w:rsidP="002824B3">
      <w:pPr>
        <w:pStyle w:val="GG-Title3"/>
      </w:pPr>
      <w:r>
        <w:t>Adoption of Valuations and Declaration of Rates 2024/2025</w:t>
      </w:r>
    </w:p>
    <w:p w14:paraId="67991358" w14:textId="77777777" w:rsidR="002824B3" w:rsidRDefault="002824B3" w:rsidP="002824B3">
      <w:r>
        <w:t>Notice is given that at the meeting of the Yorke Peninsula Council held on 17 July 2024, the Council resolved for the financial year ending 30 June 2025, as follows:</w:t>
      </w:r>
    </w:p>
    <w:p w14:paraId="76880543" w14:textId="77777777" w:rsidR="002824B3" w:rsidRDefault="002824B3" w:rsidP="002824B3">
      <w:pPr>
        <w:ind w:left="142"/>
      </w:pPr>
      <w:r>
        <w:t>To adopt the most recent valuations of the Valuer-General available to the Council of the capital value of land within the Council’s area for rating purposes, totalling $13,339,630,860 comprising $191,725,732 in respect of non-rateable land and $13,147,905,128 in respect of rateable land.</w:t>
      </w:r>
    </w:p>
    <w:p w14:paraId="5B3EC390" w14:textId="77777777" w:rsidR="002824B3" w:rsidRDefault="002824B3" w:rsidP="002824B3">
      <w:pPr>
        <w:ind w:left="142"/>
      </w:pPr>
      <w:r>
        <w:t>To declare differential General Rates based on land use and locality, on rateable land in the Council area as follows:</w:t>
      </w:r>
    </w:p>
    <w:p w14:paraId="11E15EA1" w14:textId="77777777" w:rsidR="002824B3" w:rsidRDefault="002824B3" w:rsidP="002824B3">
      <w:pPr>
        <w:ind w:left="567" w:hanging="283"/>
      </w:pPr>
      <w:r>
        <w:t>(a)</w:t>
      </w:r>
      <w:r>
        <w:tab/>
        <w:t>Locality and use of differentiating factors:</w:t>
      </w:r>
    </w:p>
    <w:p w14:paraId="0DF80EDF" w14:textId="77777777" w:rsidR="002824B3" w:rsidRDefault="002824B3" w:rsidP="002824B3">
      <w:pPr>
        <w:ind w:left="993" w:hanging="426"/>
      </w:pPr>
      <w:r>
        <w:t>(i)</w:t>
      </w:r>
      <w:r>
        <w:tab/>
        <w:t>Employment (Bulk Handling) Zone with the Land Use ‘Commercial—Other’ a differential general rate of 1.031727 cents in the dollar.</w:t>
      </w:r>
    </w:p>
    <w:p w14:paraId="005F4653" w14:textId="77777777" w:rsidR="002824B3" w:rsidRDefault="002824B3" w:rsidP="002824B3">
      <w:pPr>
        <w:ind w:left="993" w:hanging="426"/>
      </w:pPr>
      <w:r>
        <w:t>(ii)</w:t>
      </w:r>
      <w:r>
        <w:tab/>
        <w:t>Resource Extraction Zone with the land Uses of ‘Commercial—Other’ and ‘Industry—Other’ a differential general rate of 1.031727 cents in the dollar.</w:t>
      </w:r>
    </w:p>
    <w:p w14:paraId="6219924D" w14:textId="1763CB2E" w:rsidR="002824B3" w:rsidRDefault="002824B3" w:rsidP="002824B3">
      <w:pPr>
        <w:ind w:left="567" w:hanging="283"/>
      </w:pPr>
      <w:r>
        <w:t>(b)</w:t>
      </w:r>
      <w:r>
        <w:tab/>
        <w:t>Land use as a differentiating factor in respect of all land not otherwise falling within paragraph (a) above, as follows:</w:t>
      </w:r>
    </w:p>
    <w:p w14:paraId="0A0E7E00" w14:textId="77777777" w:rsidR="002824B3" w:rsidRDefault="002824B3" w:rsidP="002824B3">
      <w:pPr>
        <w:ind w:left="993" w:hanging="426"/>
      </w:pPr>
      <w:r>
        <w:t>(i)</w:t>
      </w:r>
      <w:r>
        <w:tab/>
        <w:t>Residential: a differential general rate of 0.242759 cents in the dollar</w:t>
      </w:r>
    </w:p>
    <w:p w14:paraId="690488AF" w14:textId="77777777" w:rsidR="002824B3" w:rsidRDefault="002824B3" w:rsidP="002824B3">
      <w:pPr>
        <w:ind w:left="993" w:hanging="426"/>
      </w:pPr>
      <w:r>
        <w:t>(ii)</w:t>
      </w:r>
      <w:r>
        <w:tab/>
        <w:t>Commercial—Shop: a differential general rate of 0.242759 cents in the dollar</w:t>
      </w:r>
    </w:p>
    <w:p w14:paraId="6DFC94BD" w14:textId="77777777" w:rsidR="002824B3" w:rsidRDefault="002824B3" w:rsidP="002824B3">
      <w:pPr>
        <w:ind w:left="993" w:hanging="426"/>
      </w:pPr>
      <w:r>
        <w:t>(iii)</w:t>
      </w:r>
      <w:r>
        <w:tab/>
        <w:t>Commercial—Office: a differential general rate of 0.242759 cents in the dollar</w:t>
      </w:r>
    </w:p>
    <w:p w14:paraId="0DE2F779" w14:textId="77777777" w:rsidR="002824B3" w:rsidRDefault="002824B3" w:rsidP="002824B3">
      <w:pPr>
        <w:ind w:left="993" w:hanging="426"/>
      </w:pPr>
      <w:r>
        <w:t>(iv)</w:t>
      </w:r>
      <w:r>
        <w:tab/>
        <w:t>Commercial—Other: a differential general rate of 0.242759 cents in the dollar</w:t>
      </w:r>
    </w:p>
    <w:p w14:paraId="573C8425" w14:textId="77777777" w:rsidR="002824B3" w:rsidRDefault="002824B3" w:rsidP="002824B3">
      <w:pPr>
        <w:ind w:left="993" w:hanging="426"/>
      </w:pPr>
      <w:r>
        <w:t>(v)</w:t>
      </w:r>
      <w:r>
        <w:tab/>
        <w:t>Industry—Light: a differential general rate of 0.242759 cents in the dollar</w:t>
      </w:r>
    </w:p>
    <w:p w14:paraId="47A65935" w14:textId="77777777" w:rsidR="002824B3" w:rsidRDefault="002824B3" w:rsidP="002824B3">
      <w:pPr>
        <w:ind w:left="993" w:hanging="426"/>
      </w:pPr>
      <w:r>
        <w:t>(vi)</w:t>
      </w:r>
      <w:r>
        <w:tab/>
        <w:t>Industry—Other: a differential general rate of 0.242759 cents in the dollar</w:t>
      </w:r>
    </w:p>
    <w:p w14:paraId="53B910F5" w14:textId="77777777" w:rsidR="002824B3" w:rsidRDefault="002824B3" w:rsidP="002824B3">
      <w:pPr>
        <w:ind w:left="993" w:hanging="426"/>
      </w:pPr>
      <w:r>
        <w:t>(vii)</w:t>
      </w:r>
      <w:r>
        <w:tab/>
        <w:t>Primary Production: a differential general rate of 0.106997 cents in the dollar</w:t>
      </w:r>
    </w:p>
    <w:p w14:paraId="7DCC6483" w14:textId="77777777" w:rsidR="002824B3" w:rsidRDefault="002824B3" w:rsidP="002824B3">
      <w:pPr>
        <w:ind w:left="993" w:hanging="426"/>
      </w:pPr>
      <w:r>
        <w:t>(viii)</w:t>
      </w:r>
      <w:r>
        <w:tab/>
        <w:t>Vacant Land: a differential general rate of 0.364139 cents in the dollar</w:t>
      </w:r>
    </w:p>
    <w:p w14:paraId="2538E9CE" w14:textId="77777777" w:rsidR="002824B3" w:rsidRDefault="002824B3" w:rsidP="002824B3">
      <w:pPr>
        <w:ind w:left="993" w:hanging="426"/>
      </w:pPr>
      <w:r>
        <w:t>(ix)</w:t>
      </w:r>
      <w:r>
        <w:tab/>
        <w:t>Other: a differential general rate of 0.242759 cents in the dollar</w:t>
      </w:r>
    </w:p>
    <w:p w14:paraId="136E5330" w14:textId="77777777" w:rsidR="002824B3" w:rsidRDefault="002824B3" w:rsidP="002824B3">
      <w:pPr>
        <w:ind w:left="993" w:hanging="426"/>
      </w:pPr>
      <w:r>
        <w:t>(x)</w:t>
      </w:r>
      <w:r>
        <w:tab/>
        <w:t>Marina Berth: a differential general rate of 0.242759 cents in the dollar</w:t>
      </w:r>
    </w:p>
    <w:p w14:paraId="0A7A19A1" w14:textId="77777777" w:rsidR="002824B3" w:rsidRDefault="002824B3" w:rsidP="002824B3">
      <w:pPr>
        <w:ind w:left="567" w:hanging="283"/>
      </w:pPr>
      <w:r>
        <w:t>(c)</w:t>
      </w:r>
      <w:r>
        <w:tab/>
        <w:t>A fixed charge component of the general rate of $410.00</w:t>
      </w:r>
    </w:p>
    <w:p w14:paraId="0935EA04" w14:textId="77777777" w:rsidR="002824B3" w:rsidRDefault="002824B3" w:rsidP="002824B3">
      <w:pPr>
        <w:ind w:left="142"/>
      </w:pPr>
      <w:r>
        <w:t>Imposed on each assessment of rateable and non-rateable land in the following areas to which land the Council makes available a Community Wastewater Management System, as follows:</w:t>
      </w:r>
    </w:p>
    <w:p w14:paraId="745F5B97" w14:textId="77777777" w:rsidR="002824B3" w:rsidRDefault="002824B3" w:rsidP="002824B3">
      <w:pPr>
        <w:ind w:left="426" w:hanging="142"/>
      </w:pPr>
      <w:r>
        <w:t>•</w:t>
      </w:r>
      <w:r>
        <w:tab/>
        <w:t>Maitland, Tiddy Widdy Beach, Ardrossan, Balgowan, Black Point, Edithburgh, Point Turton, Port Vincent, Port Victoria, Stansbury, Sultana Point, Yorketown, Bluff Beach, Chinaman Wells, Foul Bay, Port Julia, Hardwicke Bay &amp; Rogues Point areas:</w:t>
      </w:r>
    </w:p>
    <w:p w14:paraId="09499C48" w14:textId="77777777" w:rsidR="002824B3" w:rsidRDefault="002824B3" w:rsidP="002824B3">
      <w:pPr>
        <w:tabs>
          <w:tab w:val="right" w:leader="dot" w:pos="4820"/>
        </w:tabs>
        <w:spacing w:after="40"/>
        <w:ind w:left="4820" w:hanging="4394"/>
      </w:pPr>
      <w:r>
        <w:t>Occupied Land</w:t>
      </w:r>
      <w:r>
        <w:tab/>
        <w:t>$683.00 per unit</w:t>
      </w:r>
    </w:p>
    <w:p w14:paraId="67FD2356" w14:textId="77777777" w:rsidR="002824B3" w:rsidRDefault="002824B3" w:rsidP="002824B3">
      <w:pPr>
        <w:tabs>
          <w:tab w:val="right" w:leader="dot" w:pos="4820"/>
        </w:tabs>
        <w:ind w:left="4820" w:hanging="4394"/>
      </w:pPr>
      <w:r>
        <w:t>Vacant Land</w:t>
      </w:r>
      <w:r>
        <w:tab/>
        <w:t>$506.00 per allotment</w:t>
      </w:r>
    </w:p>
    <w:p w14:paraId="75418862" w14:textId="77777777" w:rsidR="002824B3" w:rsidRDefault="002824B3" w:rsidP="002824B3">
      <w:pPr>
        <w:ind w:left="142"/>
      </w:pPr>
      <w:r>
        <w:t>Imposed on each assessment of rateable and non-rateable land in the following area to which land the Council provides or makes available a water supply service:</w:t>
      </w:r>
    </w:p>
    <w:p w14:paraId="6E1A1840" w14:textId="77777777" w:rsidR="002824B3" w:rsidRDefault="002824B3" w:rsidP="002824B3">
      <w:pPr>
        <w:tabs>
          <w:tab w:val="right" w:leader="dot" w:pos="4820"/>
        </w:tabs>
        <w:ind w:left="4820" w:hanging="4394"/>
      </w:pPr>
      <w:r>
        <w:t>Balgowan, Black Point and Hardwicke Bay areas</w:t>
      </w:r>
      <w:r>
        <w:tab/>
        <w:t>$255.00</w:t>
      </w:r>
    </w:p>
    <w:p w14:paraId="7A214ACE" w14:textId="77777777" w:rsidR="002824B3" w:rsidRDefault="002824B3" w:rsidP="002824B3">
      <w:pPr>
        <w:ind w:left="142"/>
      </w:pPr>
      <w:r>
        <w:t>Imposed an annual service charge for the year ending 30 June 2024 upon both rateable and non-rateable land to which it provides or makes available the prescribed service of waste collection (the Waste Collection and Recycling Service) which is imposed as follows:</w:t>
      </w:r>
    </w:p>
    <w:p w14:paraId="6A3FAEE7" w14:textId="77777777" w:rsidR="002824B3" w:rsidRDefault="002824B3" w:rsidP="002824B3">
      <w:pPr>
        <w:spacing w:after="40"/>
        <w:ind w:left="426" w:hanging="142"/>
      </w:pPr>
      <w:r>
        <w:t>•</w:t>
      </w:r>
      <w:r>
        <w:tab/>
        <w:t>$236.00 for a two (2) bin service; and</w:t>
      </w:r>
    </w:p>
    <w:p w14:paraId="2825CDAE" w14:textId="77777777" w:rsidR="002824B3" w:rsidRDefault="002824B3" w:rsidP="002824B3">
      <w:pPr>
        <w:ind w:left="426" w:hanging="142"/>
      </w:pPr>
      <w:r>
        <w:t>•</w:t>
      </w:r>
      <w:r>
        <w:tab/>
        <w:t>$277.00 for a three (3) bin service.</w:t>
      </w:r>
    </w:p>
    <w:p w14:paraId="4D50460E" w14:textId="77777777" w:rsidR="002824B3" w:rsidRDefault="002824B3" w:rsidP="002824B3">
      <w:pPr>
        <w:ind w:left="142"/>
      </w:pPr>
      <w:r>
        <w:t>Declared a separate rate of 0.009414 cents in the dollar on all rateable land in the area of the Council to raise the amount of approximately $1,237,743.79 with $1,234,260.51 payable to the Northern and Yorke Landscape Region Board.</w:t>
      </w:r>
    </w:p>
    <w:p w14:paraId="1B9C699F" w14:textId="77777777" w:rsidR="002824B3" w:rsidRDefault="002824B3" w:rsidP="002824B3">
      <w:pPr>
        <w:pStyle w:val="GG-SDated"/>
      </w:pPr>
      <w:r>
        <w:t>Dated: 1 August 2024</w:t>
      </w:r>
    </w:p>
    <w:p w14:paraId="5A8CA6C4" w14:textId="77777777" w:rsidR="002824B3" w:rsidRDefault="002824B3" w:rsidP="002824B3">
      <w:pPr>
        <w:pStyle w:val="GG-SName"/>
      </w:pPr>
      <w:r>
        <w:t>A. Cameron</w:t>
      </w:r>
    </w:p>
    <w:p w14:paraId="60E69B45" w14:textId="77777777" w:rsidR="002824B3" w:rsidRDefault="002824B3" w:rsidP="002824B3">
      <w:pPr>
        <w:pStyle w:val="GG-Signature"/>
      </w:pPr>
      <w:r>
        <w:t>Chief Executive Officer</w:t>
      </w:r>
    </w:p>
    <w:p w14:paraId="09DF9FC1" w14:textId="77777777" w:rsidR="002824B3" w:rsidRDefault="002824B3" w:rsidP="002824B3">
      <w:pPr>
        <w:pBdr>
          <w:bottom w:val="single" w:sz="4" w:space="1" w:color="auto"/>
        </w:pBdr>
        <w:spacing w:after="0" w:line="52" w:lineRule="exact"/>
        <w:jc w:val="center"/>
      </w:pPr>
    </w:p>
    <w:p w14:paraId="630061FD" w14:textId="77777777" w:rsidR="002824B3" w:rsidRDefault="002824B3" w:rsidP="002824B3">
      <w:pPr>
        <w:pBdr>
          <w:top w:val="single" w:sz="4" w:space="1" w:color="auto"/>
        </w:pBdr>
        <w:spacing w:before="34" w:after="0" w:line="14" w:lineRule="exact"/>
        <w:jc w:val="center"/>
      </w:pPr>
    </w:p>
    <w:p w14:paraId="20BC0D90" w14:textId="77777777" w:rsidR="002824B3" w:rsidRPr="007D2F27" w:rsidRDefault="002824B3" w:rsidP="002824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DE4DB16" w14:textId="77777777" w:rsidR="00BE0379" w:rsidRPr="007D2F27" w:rsidRDefault="00BE0379" w:rsidP="00BE0379"/>
    <w:p w14:paraId="0754D905" w14:textId="77777777" w:rsidR="009D1E2E" w:rsidRDefault="009D1E2E" w:rsidP="005335F1">
      <w:pPr>
        <w:pStyle w:val="GG-body"/>
        <w:rPr>
          <w:lang w:val="en-US"/>
        </w:rPr>
      </w:pPr>
    </w:p>
    <w:p w14:paraId="5D163A5B" w14:textId="77777777" w:rsidR="009D1E2E" w:rsidRPr="009D1E2E" w:rsidRDefault="009D1E2E" w:rsidP="0043001F">
      <w:pPr>
        <w:pStyle w:val="Heading1"/>
      </w:pPr>
      <w:r>
        <w:rPr>
          <w:lang w:val="en-US"/>
        </w:rPr>
        <w:br w:type="page"/>
      </w:r>
      <w:bookmarkStart w:id="328" w:name="_Toc33707984"/>
      <w:bookmarkStart w:id="329" w:name="_Toc33708155"/>
      <w:bookmarkStart w:id="330" w:name="_Toc173336568"/>
      <w:r>
        <w:lastRenderedPageBreak/>
        <w:t>Public Notices</w:t>
      </w:r>
      <w:bookmarkEnd w:id="328"/>
      <w:bookmarkEnd w:id="329"/>
      <w:bookmarkEnd w:id="330"/>
    </w:p>
    <w:p w14:paraId="47FE4334" w14:textId="77777777" w:rsidR="00D92B4E" w:rsidRDefault="00D92B4E" w:rsidP="009407D8">
      <w:pPr>
        <w:pStyle w:val="Heading2"/>
      </w:pPr>
      <w:bookmarkStart w:id="331" w:name="_Toc173336569"/>
      <w:r>
        <w:t>National Electricity Law</w:t>
      </w:r>
      <w:bookmarkEnd w:id="331"/>
    </w:p>
    <w:p w14:paraId="00650CF8" w14:textId="77777777" w:rsidR="00D92B4E" w:rsidRDefault="00D92B4E" w:rsidP="00D92B4E">
      <w:pPr>
        <w:pStyle w:val="GG-Title3"/>
      </w:pPr>
      <w:r>
        <w:t>Notice of Making of Final Rule Determination and Final Rule</w:t>
      </w:r>
    </w:p>
    <w:p w14:paraId="3FAF28DC" w14:textId="77777777" w:rsidR="00D92B4E" w:rsidRDefault="00D92B4E" w:rsidP="00D92B4E">
      <w:r>
        <w:t>The Australian Energy Market Commission (AEMC) gives notice under the National Electricity Law as follows:</w:t>
      </w:r>
    </w:p>
    <w:p w14:paraId="3DBF648D" w14:textId="77777777" w:rsidR="00D92B4E" w:rsidRPr="00203014" w:rsidRDefault="00D92B4E" w:rsidP="00D92B4E">
      <w:pPr>
        <w:ind w:left="142"/>
        <w:rPr>
          <w:b/>
          <w:bCs/>
        </w:rPr>
      </w:pPr>
      <w:r>
        <w:t xml:space="preserve">Under ss 102 and 103, the making of the </w:t>
      </w:r>
      <w:r w:rsidRPr="00665131">
        <w:rPr>
          <w:i/>
          <w:iCs/>
        </w:rPr>
        <w:t>National Electricity Amendment (Managing ISP project uncertainty through targeted ex post reviews) Rule 2024 No. 14</w:t>
      </w:r>
      <w:r>
        <w:t xml:space="preserve"> (Ref. ERC0381) and related final determination. Provisions commence as follows: </w:t>
      </w:r>
      <w:r w:rsidRPr="00203014">
        <w:rPr>
          <w:b/>
          <w:bCs/>
        </w:rPr>
        <w:t xml:space="preserve">Schedule 1 of this Rule commences operation on 4 September 2025. Schedule 2 of this Rule commences operation on 4 September 2025. Schedule 3 of this Rule commences operation on 5 September 2024, immediately after the </w:t>
      </w:r>
      <w:r w:rsidRPr="00203014">
        <w:rPr>
          <w:b/>
          <w:bCs/>
          <w:i/>
          <w:iCs/>
        </w:rPr>
        <w:t>National Electricity Amendment (Bringing early works forward to improve transmission planning) Rule 2024</w:t>
      </w:r>
      <w:r w:rsidRPr="00203014">
        <w:rPr>
          <w:b/>
          <w:bCs/>
        </w:rPr>
        <w:t>.</w:t>
      </w:r>
    </w:p>
    <w:p w14:paraId="72815B46" w14:textId="77777777" w:rsidR="00D92B4E" w:rsidRDefault="00D92B4E" w:rsidP="00D92B4E">
      <w:r>
        <w:t>Documents referred to above are available on the AEMC’s website and are available for inspection at the AEMC’s office.</w:t>
      </w:r>
    </w:p>
    <w:p w14:paraId="67977567" w14:textId="77777777" w:rsidR="00D92B4E" w:rsidRDefault="00D92B4E" w:rsidP="00D92B4E">
      <w:pPr>
        <w:spacing w:after="0"/>
        <w:ind w:left="142"/>
      </w:pPr>
      <w:r>
        <w:t>Australian Energy Market Commission</w:t>
      </w:r>
    </w:p>
    <w:p w14:paraId="387FDCB1" w14:textId="77777777" w:rsidR="00D92B4E" w:rsidRDefault="00D92B4E" w:rsidP="00D92B4E">
      <w:pPr>
        <w:spacing w:after="0"/>
        <w:ind w:left="142"/>
      </w:pPr>
      <w:r>
        <w:t>Level 15, 60 Castlereagh St</w:t>
      </w:r>
    </w:p>
    <w:p w14:paraId="1C4237D6" w14:textId="77777777" w:rsidR="00D92B4E" w:rsidRDefault="00D92B4E" w:rsidP="00D92B4E">
      <w:pPr>
        <w:ind w:left="142"/>
      </w:pPr>
      <w:r>
        <w:t>Sydney NSW 2000</w:t>
      </w:r>
    </w:p>
    <w:p w14:paraId="3364D5CC" w14:textId="77777777" w:rsidR="00D92B4E" w:rsidRDefault="00D92B4E" w:rsidP="00D92B4E">
      <w:pPr>
        <w:spacing w:after="0"/>
        <w:ind w:left="142"/>
      </w:pPr>
      <w:r>
        <w:t>Telephone: (02) 8296 7800</w:t>
      </w:r>
    </w:p>
    <w:p w14:paraId="3E6AD0C5" w14:textId="77777777" w:rsidR="00D92B4E" w:rsidRDefault="00190086" w:rsidP="00D92B4E">
      <w:pPr>
        <w:ind w:left="142"/>
      </w:pPr>
      <w:hyperlink r:id="rId121" w:history="1">
        <w:r w:rsidR="00D92B4E" w:rsidRPr="00B75521">
          <w:rPr>
            <w:rStyle w:val="Hyperlink"/>
          </w:rPr>
          <w:t>www.aemc.gov.au</w:t>
        </w:r>
      </w:hyperlink>
      <w:r w:rsidR="00D92B4E">
        <w:t xml:space="preserve"> </w:t>
      </w:r>
    </w:p>
    <w:p w14:paraId="22D7F15B" w14:textId="77777777" w:rsidR="00D92B4E" w:rsidRDefault="00D92B4E" w:rsidP="00D92B4E">
      <w:pPr>
        <w:pStyle w:val="GG-SDated"/>
      </w:pPr>
      <w:r>
        <w:t>Dated: 1 August 2024</w:t>
      </w:r>
    </w:p>
    <w:p w14:paraId="5152F717" w14:textId="77777777" w:rsidR="00D92B4E" w:rsidRDefault="00D92B4E" w:rsidP="00D92B4E">
      <w:pPr>
        <w:pBdr>
          <w:bottom w:val="single" w:sz="4" w:space="1" w:color="auto"/>
        </w:pBdr>
        <w:spacing w:after="0" w:line="52" w:lineRule="exact"/>
        <w:jc w:val="center"/>
      </w:pPr>
    </w:p>
    <w:p w14:paraId="76DE0EAF" w14:textId="77777777" w:rsidR="00D92B4E" w:rsidRDefault="00D92B4E" w:rsidP="00D92B4E">
      <w:pPr>
        <w:pBdr>
          <w:top w:val="single" w:sz="4" w:space="1" w:color="auto"/>
        </w:pBdr>
        <w:spacing w:before="34" w:after="0" w:line="14" w:lineRule="exact"/>
        <w:jc w:val="center"/>
      </w:pPr>
    </w:p>
    <w:p w14:paraId="3FE64DE7" w14:textId="77777777" w:rsidR="00D92B4E" w:rsidRPr="007D2F27" w:rsidRDefault="00D92B4E" w:rsidP="00D92B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8C98EF9" w14:textId="77777777" w:rsidR="009D1E2E" w:rsidRDefault="009D1E2E" w:rsidP="005335F1">
      <w:pPr>
        <w:pStyle w:val="GG-body"/>
        <w:rPr>
          <w:lang w:val="en-US"/>
        </w:rPr>
      </w:pPr>
    </w:p>
    <w:p w14:paraId="277EBF19"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4475F75A" w14:textId="77777777" w:rsidR="00EB5C72" w:rsidRPr="00576D3B" w:rsidRDefault="00EB5C72" w:rsidP="005335F1">
      <w:pPr>
        <w:spacing w:after="0" w:line="240" w:lineRule="auto"/>
        <w:ind w:left="600" w:right="600"/>
        <w:jc w:val="center"/>
        <w:rPr>
          <w:color w:val="000000"/>
          <w:sz w:val="20"/>
          <w:szCs w:val="20"/>
        </w:rPr>
      </w:pPr>
    </w:p>
    <w:p w14:paraId="7C9F064B" w14:textId="77777777" w:rsidR="00EB5C72" w:rsidRPr="00576D3B" w:rsidRDefault="00EB5C72" w:rsidP="005335F1">
      <w:pPr>
        <w:spacing w:after="0" w:line="240" w:lineRule="auto"/>
        <w:ind w:left="600" w:right="600"/>
        <w:jc w:val="center"/>
        <w:rPr>
          <w:color w:val="000000"/>
          <w:sz w:val="20"/>
          <w:szCs w:val="20"/>
        </w:rPr>
      </w:pPr>
    </w:p>
    <w:p w14:paraId="7BC159D6" w14:textId="77777777" w:rsidR="00EB5C72" w:rsidRDefault="00EB5C72" w:rsidP="005335F1">
      <w:pPr>
        <w:spacing w:after="0" w:line="240" w:lineRule="auto"/>
        <w:ind w:left="600" w:right="600"/>
        <w:jc w:val="center"/>
        <w:rPr>
          <w:color w:val="000000"/>
          <w:sz w:val="20"/>
          <w:szCs w:val="20"/>
        </w:rPr>
      </w:pPr>
    </w:p>
    <w:p w14:paraId="43A06AD7" w14:textId="77777777" w:rsidR="00EB5C72" w:rsidRPr="00576D3B" w:rsidRDefault="00EB5C72" w:rsidP="005335F1">
      <w:pPr>
        <w:spacing w:after="0" w:line="240" w:lineRule="auto"/>
        <w:ind w:left="600" w:right="600"/>
        <w:jc w:val="center"/>
        <w:rPr>
          <w:color w:val="000000"/>
          <w:sz w:val="20"/>
          <w:szCs w:val="20"/>
        </w:rPr>
      </w:pPr>
    </w:p>
    <w:p w14:paraId="7C2F9CEF"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9A46D11" w14:textId="77777777" w:rsidR="00EB5C72" w:rsidRPr="00576D3B" w:rsidRDefault="00EB5C72" w:rsidP="005335F1">
      <w:pPr>
        <w:spacing w:after="0" w:line="240" w:lineRule="auto"/>
        <w:ind w:left="600" w:right="600"/>
        <w:jc w:val="center"/>
        <w:rPr>
          <w:color w:val="000000"/>
          <w:sz w:val="20"/>
          <w:szCs w:val="20"/>
        </w:rPr>
      </w:pPr>
    </w:p>
    <w:p w14:paraId="43F902E9" w14:textId="77777777" w:rsidR="00EB5C72" w:rsidRDefault="00EB5C72" w:rsidP="005335F1">
      <w:pPr>
        <w:spacing w:after="0" w:line="240" w:lineRule="auto"/>
        <w:ind w:left="600" w:right="600"/>
        <w:jc w:val="center"/>
        <w:rPr>
          <w:color w:val="000000"/>
          <w:sz w:val="20"/>
          <w:szCs w:val="20"/>
        </w:rPr>
      </w:pPr>
    </w:p>
    <w:p w14:paraId="42F18766" w14:textId="77777777" w:rsidR="00EB5C72" w:rsidRPr="00576D3B" w:rsidRDefault="00EB5C72" w:rsidP="005335F1">
      <w:pPr>
        <w:spacing w:after="0" w:line="240" w:lineRule="auto"/>
        <w:ind w:left="600" w:right="600"/>
        <w:jc w:val="center"/>
        <w:rPr>
          <w:color w:val="000000"/>
          <w:sz w:val="20"/>
          <w:szCs w:val="20"/>
        </w:rPr>
      </w:pPr>
    </w:p>
    <w:p w14:paraId="46E43D54"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D11A139"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862DC26"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3A492D8"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BA237AB" w14:textId="77777777" w:rsidR="00EB5C72" w:rsidRPr="00576D3B" w:rsidRDefault="00EB5C72" w:rsidP="00AD0853">
      <w:pPr>
        <w:spacing w:after="0" w:line="240" w:lineRule="auto"/>
        <w:ind w:left="600" w:right="600"/>
        <w:jc w:val="center"/>
        <w:rPr>
          <w:color w:val="000000"/>
          <w:sz w:val="20"/>
          <w:szCs w:val="20"/>
        </w:rPr>
      </w:pPr>
    </w:p>
    <w:p w14:paraId="293E74BD" w14:textId="77777777" w:rsidR="00EB5C72" w:rsidRPr="00576D3B" w:rsidRDefault="00EB5C72" w:rsidP="00AD0853">
      <w:pPr>
        <w:spacing w:after="0" w:line="240" w:lineRule="auto"/>
        <w:ind w:left="600" w:right="600"/>
        <w:jc w:val="center"/>
        <w:rPr>
          <w:color w:val="000000"/>
          <w:sz w:val="20"/>
          <w:szCs w:val="20"/>
        </w:rPr>
      </w:pPr>
    </w:p>
    <w:p w14:paraId="5C11336D" w14:textId="77777777" w:rsidR="00EB5C72" w:rsidRPr="00576D3B" w:rsidRDefault="00EB5C72" w:rsidP="00AD0853">
      <w:pPr>
        <w:spacing w:after="0" w:line="240" w:lineRule="auto"/>
        <w:ind w:left="600" w:right="600"/>
        <w:jc w:val="center"/>
        <w:rPr>
          <w:color w:val="000000"/>
          <w:sz w:val="20"/>
          <w:szCs w:val="20"/>
        </w:rPr>
      </w:pPr>
    </w:p>
    <w:p w14:paraId="1AEEC25A"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4A2C3C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033E3F6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6141C0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C8413C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1F8BFD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EE34E07" w14:textId="77777777" w:rsidR="00EB5C72" w:rsidRPr="00576D3B" w:rsidRDefault="00EB5C72" w:rsidP="00AD0853">
      <w:pPr>
        <w:spacing w:after="0" w:line="240" w:lineRule="auto"/>
        <w:ind w:left="600" w:right="600"/>
        <w:jc w:val="center"/>
        <w:rPr>
          <w:color w:val="000000"/>
          <w:sz w:val="20"/>
          <w:szCs w:val="20"/>
        </w:rPr>
      </w:pPr>
    </w:p>
    <w:p w14:paraId="3135369E" w14:textId="77777777" w:rsidR="00EB5C72" w:rsidRPr="00576D3B" w:rsidRDefault="00EB5C72" w:rsidP="00AD0853">
      <w:pPr>
        <w:spacing w:after="0" w:line="240" w:lineRule="auto"/>
        <w:ind w:left="600" w:right="600"/>
        <w:jc w:val="center"/>
        <w:rPr>
          <w:color w:val="000000"/>
          <w:sz w:val="20"/>
          <w:szCs w:val="20"/>
        </w:rPr>
      </w:pPr>
    </w:p>
    <w:p w14:paraId="617D0E3C" w14:textId="77777777" w:rsidR="00EB5C72" w:rsidRPr="00576D3B" w:rsidRDefault="00EB5C72" w:rsidP="00AD0853">
      <w:pPr>
        <w:spacing w:after="0" w:line="240" w:lineRule="auto"/>
        <w:ind w:left="600" w:right="600"/>
        <w:jc w:val="center"/>
        <w:rPr>
          <w:color w:val="000000"/>
          <w:sz w:val="20"/>
          <w:szCs w:val="20"/>
        </w:rPr>
      </w:pPr>
    </w:p>
    <w:p w14:paraId="1597EE8A"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0A6D65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1B796F8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CB8FA38"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F6409B3"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BD507EF" w14:textId="77777777" w:rsidR="00EB5C72" w:rsidRPr="00576D3B" w:rsidRDefault="00EB5C72" w:rsidP="00AD0853">
      <w:pPr>
        <w:spacing w:after="0" w:line="240" w:lineRule="auto"/>
        <w:ind w:left="600" w:right="600"/>
        <w:jc w:val="center"/>
        <w:rPr>
          <w:color w:val="000000"/>
          <w:sz w:val="20"/>
          <w:szCs w:val="20"/>
        </w:rPr>
      </w:pPr>
    </w:p>
    <w:p w14:paraId="769E2D45" w14:textId="77777777" w:rsidR="00EB5C72" w:rsidRPr="00576D3B" w:rsidRDefault="00EB5C72" w:rsidP="00AD0853">
      <w:pPr>
        <w:spacing w:after="0" w:line="240" w:lineRule="auto"/>
        <w:ind w:left="600" w:right="600"/>
        <w:jc w:val="center"/>
        <w:rPr>
          <w:color w:val="000000"/>
          <w:sz w:val="20"/>
          <w:szCs w:val="20"/>
        </w:rPr>
      </w:pPr>
    </w:p>
    <w:p w14:paraId="2D3B9AEA" w14:textId="77777777" w:rsidR="00EB5C72" w:rsidRPr="00576D3B" w:rsidRDefault="00EB5C72" w:rsidP="00AD0853">
      <w:pPr>
        <w:spacing w:after="0" w:line="240" w:lineRule="auto"/>
        <w:ind w:left="600" w:right="600"/>
        <w:jc w:val="center"/>
        <w:rPr>
          <w:color w:val="000000"/>
          <w:sz w:val="20"/>
          <w:szCs w:val="20"/>
        </w:rPr>
      </w:pPr>
    </w:p>
    <w:p w14:paraId="62B2DDBF"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22" w:history="1">
        <w:r w:rsidRPr="00576D3B">
          <w:rPr>
            <w:rFonts w:eastAsia="Times New Roman"/>
            <w:color w:val="0000FF"/>
            <w:sz w:val="24"/>
            <w:u w:val="single"/>
            <w:lang w:eastAsia="en-AU"/>
          </w:rPr>
          <w:t>governmentgazettesa@sa.gov.au</w:t>
        </w:r>
      </w:hyperlink>
    </w:p>
    <w:p w14:paraId="02F1C0F5" w14:textId="0AE6C939"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w:t>
      </w:r>
      <w:r w:rsidR="00190086">
        <w:rPr>
          <w:smallCaps/>
          <w:color w:val="000000"/>
          <w:sz w:val="24"/>
        </w:rPr>
        <w:t>33 3552</w:t>
      </w:r>
    </w:p>
    <w:p w14:paraId="0F841EF2"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23" w:history="1">
        <w:r w:rsidRPr="00576D3B">
          <w:rPr>
            <w:rFonts w:eastAsia="Times New Roman"/>
            <w:color w:val="0000FF"/>
            <w:sz w:val="24"/>
            <w:u w:val="single"/>
            <w:lang w:eastAsia="en-AU"/>
          </w:rPr>
          <w:t>www.governmentgazette.sa.gov.au</w:t>
        </w:r>
      </w:hyperlink>
    </w:p>
    <w:p w14:paraId="5AA3D646" w14:textId="77777777" w:rsidR="00EB5C72" w:rsidRPr="00576D3B" w:rsidRDefault="00EB5C72" w:rsidP="00AD0853">
      <w:pPr>
        <w:spacing w:after="0" w:line="240" w:lineRule="auto"/>
        <w:ind w:left="600" w:right="600"/>
        <w:jc w:val="center"/>
        <w:rPr>
          <w:color w:val="000000"/>
          <w:sz w:val="20"/>
          <w:szCs w:val="20"/>
        </w:rPr>
      </w:pPr>
    </w:p>
    <w:p w14:paraId="5A601A4A" w14:textId="77777777" w:rsidR="00EB5C72" w:rsidRPr="00576D3B" w:rsidRDefault="00EB5C72" w:rsidP="00AD0853">
      <w:pPr>
        <w:spacing w:after="0" w:line="240" w:lineRule="auto"/>
        <w:ind w:left="600" w:right="600"/>
        <w:jc w:val="center"/>
        <w:rPr>
          <w:color w:val="000000"/>
          <w:sz w:val="20"/>
          <w:szCs w:val="20"/>
        </w:rPr>
      </w:pPr>
    </w:p>
    <w:p w14:paraId="33DD6113" w14:textId="77777777" w:rsidR="00EB5C72" w:rsidRPr="00576D3B" w:rsidRDefault="00EB5C72" w:rsidP="00AD0853">
      <w:pPr>
        <w:spacing w:after="0" w:line="240" w:lineRule="auto"/>
        <w:ind w:left="600" w:right="600"/>
        <w:jc w:val="center"/>
        <w:rPr>
          <w:color w:val="000000"/>
          <w:sz w:val="20"/>
          <w:szCs w:val="20"/>
        </w:rPr>
      </w:pPr>
    </w:p>
    <w:p w14:paraId="4EE1E7B9" w14:textId="77777777" w:rsidR="00EB5C72" w:rsidRPr="00576D3B" w:rsidRDefault="00EB5C72" w:rsidP="00AD0853">
      <w:pPr>
        <w:spacing w:after="0" w:line="240" w:lineRule="auto"/>
        <w:ind w:left="600" w:right="600"/>
        <w:jc w:val="center"/>
        <w:rPr>
          <w:color w:val="000000"/>
          <w:sz w:val="20"/>
          <w:szCs w:val="20"/>
        </w:rPr>
      </w:pPr>
    </w:p>
    <w:p w14:paraId="4B838B88" w14:textId="77777777" w:rsidR="00EB5C72" w:rsidRDefault="00EB5C72" w:rsidP="00AD0853">
      <w:pPr>
        <w:spacing w:after="0" w:line="240" w:lineRule="auto"/>
        <w:ind w:left="600" w:right="600"/>
        <w:jc w:val="center"/>
        <w:rPr>
          <w:color w:val="000000"/>
          <w:sz w:val="20"/>
          <w:szCs w:val="20"/>
        </w:rPr>
      </w:pPr>
    </w:p>
    <w:p w14:paraId="108CCCC1" w14:textId="77777777" w:rsidR="00EB5C72" w:rsidRDefault="00EB5C72" w:rsidP="00AD0853">
      <w:pPr>
        <w:spacing w:after="0" w:line="240" w:lineRule="auto"/>
        <w:ind w:left="600" w:right="600"/>
        <w:jc w:val="center"/>
        <w:rPr>
          <w:color w:val="000000"/>
          <w:sz w:val="20"/>
          <w:szCs w:val="20"/>
        </w:rPr>
      </w:pPr>
    </w:p>
    <w:p w14:paraId="0497D49E" w14:textId="77777777" w:rsidR="00EB5C72" w:rsidRDefault="00EB5C72" w:rsidP="00AD0853">
      <w:pPr>
        <w:spacing w:after="0" w:line="240" w:lineRule="auto"/>
        <w:ind w:left="600" w:right="600"/>
        <w:jc w:val="center"/>
        <w:rPr>
          <w:color w:val="000000"/>
          <w:sz w:val="20"/>
          <w:szCs w:val="20"/>
        </w:rPr>
      </w:pPr>
    </w:p>
    <w:p w14:paraId="4FC47655" w14:textId="77777777" w:rsidR="00EB5C72" w:rsidRDefault="00EB5C72" w:rsidP="00AD0853">
      <w:pPr>
        <w:spacing w:after="0" w:line="240" w:lineRule="auto"/>
        <w:ind w:left="600" w:right="600"/>
        <w:jc w:val="center"/>
        <w:rPr>
          <w:color w:val="000000"/>
          <w:sz w:val="20"/>
          <w:szCs w:val="20"/>
        </w:rPr>
      </w:pPr>
    </w:p>
    <w:p w14:paraId="3EFC78EA"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6B78145"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8E73337"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58A4CE9F"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45979D87"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124" w:history="1">
        <w:r w:rsidRPr="000B6B42">
          <w:rPr>
            <w:rStyle w:val="Hyperlink"/>
            <w:szCs w:val="17"/>
          </w:rPr>
          <w:t>www.governmentgazette.sa.gov.au</w:t>
        </w:r>
      </w:hyperlink>
      <w:r>
        <w:rPr>
          <w:szCs w:val="17"/>
        </w:rPr>
        <w:t xml:space="preserve"> </w:t>
      </w:r>
    </w:p>
    <w:sectPr w:rsidR="000163A9" w:rsidRPr="00D0446B" w:rsidSect="001605BD">
      <w:headerReference w:type="even" r:id="rId125"/>
      <w:headerReference w:type="default" r:id="rId126"/>
      <w:pgSz w:w="11906" w:h="16838"/>
      <w:pgMar w:top="1673" w:right="1259" w:bottom="1134" w:left="1293" w:header="1134" w:footer="1134" w:gutter="0"/>
      <w:pgNumType w:start="227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9EE32" w14:textId="77777777" w:rsidR="00D93BDE" w:rsidRDefault="00D93BDE" w:rsidP="00777F88">
      <w:pPr>
        <w:spacing w:after="0" w:line="240" w:lineRule="auto"/>
      </w:pPr>
      <w:r>
        <w:separator/>
      </w:r>
    </w:p>
  </w:endnote>
  <w:endnote w:type="continuationSeparator" w:id="0">
    <w:p w14:paraId="71D60F53" w14:textId="77777777" w:rsidR="00D93BDE" w:rsidRDefault="00D93BD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4469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BB51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F6E22A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F34DD9F"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2A27255C"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3AD0F2F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3CAB3"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ECAC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C3655F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B8DA401"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3D96CB7"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72C84B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CCB1A" w14:textId="77777777" w:rsidR="00D93BDE" w:rsidRDefault="00D93BDE" w:rsidP="00777F88">
      <w:pPr>
        <w:spacing w:after="0" w:line="240" w:lineRule="auto"/>
      </w:pPr>
      <w:r>
        <w:separator/>
      </w:r>
    </w:p>
  </w:footnote>
  <w:footnote w:type="continuationSeparator" w:id="0">
    <w:p w14:paraId="0399B7BB" w14:textId="77777777" w:rsidR="00D93BDE" w:rsidRDefault="00D93BD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8E7A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A5C5AB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41034C1"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678A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0450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2F4DEF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71A266F"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27E6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A5C2" w14:textId="0F983043"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605BD">
      <w:rPr>
        <w:rFonts w:eastAsia="Times New Roman"/>
        <w:sz w:val="21"/>
        <w:szCs w:val="21"/>
      </w:rPr>
      <w:t>55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605BD">
      <w:rPr>
        <w:rFonts w:eastAsia="Times New Roman"/>
        <w:sz w:val="21"/>
        <w:szCs w:val="21"/>
      </w:rPr>
      <w:t>1 August</w:t>
    </w:r>
    <w:r w:rsidR="00C9018A" w:rsidRPr="00C9018A">
      <w:rPr>
        <w:rFonts w:eastAsia="Times New Roman"/>
        <w:sz w:val="21"/>
        <w:szCs w:val="21"/>
      </w:rPr>
      <w:t xml:space="preserve"> 20</w:t>
    </w:r>
    <w:r>
      <w:rPr>
        <w:rFonts w:eastAsia="Times New Roman"/>
        <w:sz w:val="21"/>
        <w:szCs w:val="21"/>
      </w:rPr>
      <w:t>2</w:t>
    </w:r>
    <w:r w:rsidR="001605BD">
      <w:rPr>
        <w:rFonts w:eastAsia="Times New Roman"/>
        <w:sz w:val="21"/>
        <w:szCs w:val="21"/>
      </w:rPr>
      <w:t>4</w:t>
    </w:r>
  </w:p>
  <w:p w14:paraId="7AFBDDB0"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93000" w14:textId="410AE58F" w:rsidR="00C25241" w:rsidRPr="00C25241" w:rsidRDefault="001605BD"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 August</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8434711"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DE"/>
    <w:rsid w:val="000100A7"/>
    <w:rsid w:val="000113B3"/>
    <w:rsid w:val="000163A9"/>
    <w:rsid w:val="0001762C"/>
    <w:rsid w:val="000202A8"/>
    <w:rsid w:val="0002085F"/>
    <w:rsid w:val="000249AC"/>
    <w:rsid w:val="000254BF"/>
    <w:rsid w:val="00030270"/>
    <w:rsid w:val="0005659C"/>
    <w:rsid w:val="000618DD"/>
    <w:rsid w:val="00063D6D"/>
    <w:rsid w:val="00064C75"/>
    <w:rsid w:val="00066B0B"/>
    <w:rsid w:val="00070E37"/>
    <w:rsid w:val="000835E8"/>
    <w:rsid w:val="0009376E"/>
    <w:rsid w:val="000A26E3"/>
    <w:rsid w:val="000A4444"/>
    <w:rsid w:val="000B0640"/>
    <w:rsid w:val="000C1F3D"/>
    <w:rsid w:val="000C5912"/>
    <w:rsid w:val="000D34A3"/>
    <w:rsid w:val="000D35A2"/>
    <w:rsid w:val="000D54A0"/>
    <w:rsid w:val="000E1BAD"/>
    <w:rsid w:val="000E332A"/>
    <w:rsid w:val="000E655C"/>
    <w:rsid w:val="000F0B45"/>
    <w:rsid w:val="000F2CEA"/>
    <w:rsid w:val="000F4892"/>
    <w:rsid w:val="000F7EA8"/>
    <w:rsid w:val="00104BC5"/>
    <w:rsid w:val="00110167"/>
    <w:rsid w:val="00111017"/>
    <w:rsid w:val="001169F7"/>
    <w:rsid w:val="00116F04"/>
    <w:rsid w:val="00121D2F"/>
    <w:rsid w:val="00123302"/>
    <w:rsid w:val="0012772C"/>
    <w:rsid w:val="00133BFB"/>
    <w:rsid w:val="00133D99"/>
    <w:rsid w:val="00147592"/>
    <w:rsid w:val="00153708"/>
    <w:rsid w:val="00153E23"/>
    <w:rsid w:val="001572AD"/>
    <w:rsid w:val="001576DB"/>
    <w:rsid w:val="001605BD"/>
    <w:rsid w:val="00160CDB"/>
    <w:rsid w:val="0016463B"/>
    <w:rsid w:val="0018240B"/>
    <w:rsid w:val="00182669"/>
    <w:rsid w:val="00183633"/>
    <w:rsid w:val="00190086"/>
    <w:rsid w:val="001A584E"/>
    <w:rsid w:val="001A6981"/>
    <w:rsid w:val="001A7A85"/>
    <w:rsid w:val="001B2310"/>
    <w:rsid w:val="001B3BA4"/>
    <w:rsid w:val="001B7138"/>
    <w:rsid w:val="001B79A6"/>
    <w:rsid w:val="001C09DA"/>
    <w:rsid w:val="001D5A30"/>
    <w:rsid w:val="001D7EFA"/>
    <w:rsid w:val="001E146F"/>
    <w:rsid w:val="001E668B"/>
    <w:rsid w:val="001E78FF"/>
    <w:rsid w:val="001E7A64"/>
    <w:rsid w:val="00203620"/>
    <w:rsid w:val="00204C2A"/>
    <w:rsid w:val="002113D6"/>
    <w:rsid w:val="002130A5"/>
    <w:rsid w:val="002148EF"/>
    <w:rsid w:val="00222B67"/>
    <w:rsid w:val="00227163"/>
    <w:rsid w:val="00237B08"/>
    <w:rsid w:val="00241AD3"/>
    <w:rsid w:val="00251266"/>
    <w:rsid w:val="00251FEE"/>
    <w:rsid w:val="00256C71"/>
    <w:rsid w:val="00262F8F"/>
    <w:rsid w:val="0026731F"/>
    <w:rsid w:val="00274B52"/>
    <w:rsid w:val="0027534A"/>
    <w:rsid w:val="00275F32"/>
    <w:rsid w:val="002824B3"/>
    <w:rsid w:val="00293061"/>
    <w:rsid w:val="0029410F"/>
    <w:rsid w:val="002977EE"/>
    <w:rsid w:val="002A0492"/>
    <w:rsid w:val="002A4530"/>
    <w:rsid w:val="002A7F4B"/>
    <w:rsid w:val="002B1AEF"/>
    <w:rsid w:val="002B5584"/>
    <w:rsid w:val="002C219B"/>
    <w:rsid w:val="002C2E97"/>
    <w:rsid w:val="002C751E"/>
    <w:rsid w:val="002C7DF4"/>
    <w:rsid w:val="002D3EE3"/>
    <w:rsid w:val="002D4754"/>
    <w:rsid w:val="002D7735"/>
    <w:rsid w:val="002E5F09"/>
    <w:rsid w:val="002F4A1C"/>
    <w:rsid w:val="002F5D0D"/>
    <w:rsid w:val="0030294E"/>
    <w:rsid w:val="00304833"/>
    <w:rsid w:val="003121EA"/>
    <w:rsid w:val="00314651"/>
    <w:rsid w:val="00322D71"/>
    <w:rsid w:val="00327DBF"/>
    <w:rsid w:val="00334814"/>
    <w:rsid w:val="0034074D"/>
    <w:rsid w:val="0035393B"/>
    <w:rsid w:val="0035604B"/>
    <w:rsid w:val="00356229"/>
    <w:rsid w:val="00361844"/>
    <w:rsid w:val="00362C85"/>
    <w:rsid w:val="00364CCF"/>
    <w:rsid w:val="00372CA3"/>
    <w:rsid w:val="00375085"/>
    <w:rsid w:val="00376590"/>
    <w:rsid w:val="00380942"/>
    <w:rsid w:val="003843E1"/>
    <w:rsid w:val="00384F68"/>
    <w:rsid w:val="00386A66"/>
    <w:rsid w:val="00394510"/>
    <w:rsid w:val="00394788"/>
    <w:rsid w:val="003967FE"/>
    <w:rsid w:val="003A362B"/>
    <w:rsid w:val="003B43DE"/>
    <w:rsid w:val="003B53C2"/>
    <w:rsid w:val="003C123F"/>
    <w:rsid w:val="003C2BF7"/>
    <w:rsid w:val="003D1972"/>
    <w:rsid w:val="003D2332"/>
    <w:rsid w:val="003D3422"/>
    <w:rsid w:val="003D3F24"/>
    <w:rsid w:val="003D5923"/>
    <w:rsid w:val="003E016D"/>
    <w:rsid w:val="003E0181"/>
    <w:rsid w:val="003E2C11"/>
    <w:rsid w:val="003E2F5F"/>
    <w:rsid w:val="003E3565"/>
    <w:rsid w:val="003F4643"/>
    <w:rsid w:val="004061B4"/>
    <w:rsid w:val="004120A4"/>
    <w:rsid w:val="0041701B"/>
    <w:rsid w:val="00421804"/>
    <w:rsid w:val="0043001F"/>
    <w:rsid w:val="0043387B"/>
    <w:rsid w:val="00435ECE"/>
    <w:rsid w:val="00441E8D"/>
    <w:rsid w:val="0044383E"/>
    <w:rsid w:val="004530F1"/>
    <w:rsid w:val="004535E8"/>
    <w:rsid w:val="00464A8C"/>
    <w:rsid w:val="00475212"/>
    <w:rsid w:val="00477BD8"/>
    <w:rsid w:val="004872C1"/>
    <w:rsid w:val="00487DCB"/>
    <w:rsid w:val="0049287C"/>
    <w:rsid w:val="00494AD1"/>
    <w:rsid w:val="004973A0"/>
    <w:rsid w:val="00497AB7"/>
    <w:rsid w:val="004A5341"/>
    <w:rsid w:val="004B1B9B"/>
    <w:rsid w:val="004B39A1"/>
    <w:rsid w:val="004C06D5"/>
    <w:rsid w:val="004C1538"/>
    <w:rsid w:val="004C31EC"/>
    <w:rsid w:val="004C4DE5"/>
    <w:rsid w:val="004C61AD"/>
    <w:rsid w:val="004D43E8"/>
    <w:rsid w:val="004E545F"/>
    <w:rsid w:val="004E657B"/>
    <w:rsid w:val="004F01C3"/>
    <w:rsid w:val="004F1085"/>
    <w:rsid w:val="004F13B7"/>
    <w:rsid w:val="004F619A"/>
    <w:rsid w:val="004F7CCF"/>
    <w:rsid w:val="005115D3"/>
    <w:rsid w:val="005152B8"/>
    <w:rsid w:val="00522405"/>
    <w:rsid w:val="0052447E"/>
    <w:rsid w:val="005335F1"/>
    <w:rsid w:val="00535963"/>
    <w:rsid w:val="00540347"/>
    <w:rsid w:val="00540423"/>
    <w:rsid w:val="00542C64"/>
    <w:rsid w:val="0054338C"/>
    <w:rsid w:val="00543A79"/>
    <w:rsid w:val="00544893"/>
    <w:rsid w:val="00557A4A"/>
    <w:rsid w:val="005622AC"/>
    <w:rsid w:val="0056267A"/>
    <w:rsid w:val="005956F0"/>
    <w:rsid w:val="005A3A1B"/>
    <w:rsid w:val="005A69A9"/>
    <w:rsid w:val="005B4E55"/>
    <w:rsid w:val="005B69B3"/>
    <w:rsid w:val="005C6C9D"/>
    <w:rsid w:val="005D2091"/>
    <w:rsid w:val="005D24AC"/>
    <w:rsid w:val="005E7D95"/>
    <w:rsid w:val="005F4618"/>
    <w:rsid w:val="00602B9D"/>
    <w:rsid w:val="00604AE8"/>
    <w:rsid w:val="00612978"/>
    <w:rsid w:val="0061548C"/>
    <w:rsid w:val="00615806"/>
    <w:rsid w:val="006259B6"/>
    <w:rsid w:val="0063119A"/>
    <w:rsid w:val="006419CA"/>
    <w:rsid w:val="00645DC8"/>
    <w:rsid w:val="006671B7"/>
    <w:rsid w:val="00670706"/>
    <w:rsid w:val="00671C1C"/>
    <w:rsid w:val="00673C36"/>
    <w:rsid w:val="00682532"/>
    <w:rsid w:val="00682905"/>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17D6"/>
    <w:rsid w:val="0071453C"/>
    <w:rsid w:val="00724B20"/>
    <w:rsid w:val="00731EA9"/>
    <w:rsid w:val="00732C68"/>
    <w:rsid w:val="00732FC9"/>
    <w:rsid w:val="00737523"/>
    <w:rsid w:val="0074765C"/>
    <w:rsid w:val="0075022D"/>
    <w:rsid w:val="00764667"/>
    <w:rsid w:val="0076638C"/>
    <w:rsid w:val="00777F88"/>
    <w:rsid w:val="007850FA"/>
    <w:rsid w:val="007879D2"/>
    <w:rsid w:val="007902CE"/>
    <w:rsid w:val="0079069D"/>
    <w:rsid w:val="007A120B"/>
    <w:rsid w:val="007A37F9"/>
    <w:rsid w:val="007A4399"/>
    <w:rsid w:val="007A5911"/>
    <w:rsid w:val="007B21E7"/>
    <w:rsid w:val="007B3853"/>
    <w:rsid w:val="007B4546"/>
    <w:rsid w:val="007B48F3"/>
    <w:rsid w:val="007C2C6F"/>
    <w:rsid w:val="007C3E7B"/>
    <w:rsid w:val="007C44E6"/>
    <w:rsid w:val="007D10FD"/>
    <w:rsid w:val="007E2A92"/>
    <w:rsid w:val="007E5D21"/>
    <w:rsid w:val="007F1191"/>
    <w:rsid w:val="007F5794"/>
    <w:rsid w:val="0080019C"/>
    <w:rsid w:val="008008DD"/>
    <w:rsid w:val="00800FE0"/>
    <w:rsid w:val="00802077"/>
    <w:rsid w:val="00822107"/>
    <w:rsid w:val="008226D4"/>
    <w:rsid w:val="008250FE"/>
    <w:rsid w:val="00831BDE"/>
    <w:rsid w:val="00854962"/>
    <w:rsid w:val="00867EF2"/>
    <w:rsid w:val="0087395E"/>
    <w:rsid w:val="00882542"/>
    <w:rsid w:val="00891067"/>
    <w:rsid w:val="00892793"/>
    <w:rsid w:val="008A405A"/>
    <w:rsid w:val="008B2208"/>
    <w:rsid w:val="008D4AD1"/>
    <w:rsid w:val="008E4F1E"/>
    <w:rsid w:val="00901E82"/>
    <w:rsid w:val="00902C46"/>
    <w:rsid w:val="0090478B"/>
    <w:rsid w:val="0090520A"/>
    <w:rsid w:val="00914649"/>
    <w:rsid w:val="00920880"/>
    <w:rsid w:val="00920FFF"/>
    <w:rsid w:val="00921240"/>
    <w:rsid w:val="0093079E"/>
    <w:rsid w:val="009407D8"/>
    <w:rsid w:val="00940FA8"/>
    <w:rsid w:val="00947809"/>
    <w:rsid w:val="00955412"/>
    <w:rsid w:val="00955694"/>
    <w:rsid w:val="009562D8"/>
    <w:rsid w:val="00962B7D"/>
    <w:rsid w:val="00964B4D"/>
    <w:rsid w:val="00974E27"/>
    <w:rsid w:val="009750C8"/>
    <w:rsid w:val="00977C9F"/>
    <w:rsid w:val="00985AEE"/>
    <w:rsid w:val="0099054E"/>
    <w:rsid w:val="009A6661"/>
    <w:rsid w:val="009B2C75"/>
    <w:rsid w:val="009B3507"/>
    <w:rsid w:val="009B6FDC"/>
    <w:rsid w:val="009B6FFD"/>
    <w:rsid w:val="009C6388"/>
    <w:rsid w:val="009D1E2E"/>
    <w:rsid w:val="009D4E11"/>
    <w:rsid w:val="009D586E"/>
    <w:rsid w:val="009E2997"/>
    <w:rsid w:val="009E6703"/>
    <w:rsid w:val="009F15D7"/>
    <w:rsid w:val="009F3262"/>
    <w:rsid w:val="009F7976"/>
    <w:rsid w:val="00A00225"/>
    <w:rsid w:val="00A0211B"/>
    <w:rsid w:val="00A044F3"/>
    <w:rsid w:val="00A07E20"/>
    <w:rsid w:val="00A25F99"/>
    <w:rsid w:val="00A2611B"/>
    <w:rsid w:val="00A262E5"/>
    <w:rsid w:val="00A30167"/>
    <w:rsid w:val="00A33023"/>
    <w:rsid w:val="00A36158"/>
    <w:rsid w:val="00A37EF6"/>
    <w:rsid w:val="00A424A1"/>
    <w:rsid w:val="00A44FFB"/>
    <w:rsid w:val="00A504E5"/>
    <w:rsid w:val="00A50E6A"/>
    <w:rsid w:val="00A55207"/>
    <w:rsid w:val="00A609E6"/>
    <w:rsid w:val="00A631C3"/>
    <w:rsid w:val="00A71F02"/>
    <w:rsid w:val="00A747D0"/>
    <w:rsid w:val="00A74915"/>
    <w:rsid w:val="00A756C0"/>
    <w:rsid w:val="00A773E8"/>
    <w:rsid w:val="00A92C4D"/>
    <w:rsid w:val="00A93B37"/>
    <w:rsid w:val="00A94763"/>
    <w:rsid w:val="00A95A79"/>
    <w:rsid w:val="00A97608"/>
    <w:rsid w:val="00AD0853"/>
    <w:rsid w:val="00AD59DF"/>
    <w:rsid w:val="00AD71CC"/>
    <w:rsid w:val="00AF2903"/>
    <w:rsid w:val="00AF46B8"/>
    <w:rsid w:val="00AF6919"/>
    <w:rsid w:val="00AF6EBF"/>
    <w:rsid w:val="00B01DE4"/>
    <w:rsid w:val="00B07083"/>
    <w:rsid w:val="00B1073C"/>
    <w:rsid w:val="00B13C12"/>
    <w:rsid w:val="00B14482"/>
    <w:rsid w:val="00B152A8"/>
    <w:rsid w:val="00B15AEC"/>
    <w:rsid w:val="00B21E57"/>
    <w:rsid w:val="00B22E26"/>
    <w:rsid w:val="00B32C36"/>
    <w:rsid w:val="00B33677"/>
    <w:rsid w:val="00B33FB3"/>
    <w:rsid w:val="00B40542"/>
    <w:rsid w:val="00B44010"/>
    <w:rsid w:val="00B47884"/>
    <w:rsid w:val="00B51574"/>
    <w:rsid w:val="00B53F6A"/>
    <w:rsid w:val="00B84316"/>
    <w:rsid w:val="00B847D7"/>
    <w:rsid w:val="00B91501"/>
    <w:rsid w:val="00B97531"/>
    <w:rsid w:val="00BC2F16"/>
    <w:rsid w:val="00BC4D92"/>
    <w:rsid w:val="00BC772D"/>
    <w:rsid w:val="00BC7D35"/>
    <w:rsid w:val="00BD4C1A"/>
    <w:rsid w:val="00BE0379"/>
    <w:rsid w:val="00BE137F"/>
    <w:rsid w:val="00BF1895"/>
    <w:rsid w:val="00BF6670"/>
    <w:rsid w:val="00BF723C"/>
    <w:rsid w:val="00C00001"/>
    <w:rsid w:val="00C0094C"/>
    <w:rsid w:val="00C032B2"/>
    <w:rsid w:val="00C06ED8"/>
    <w:rsid w:val="00C12032"/>
    <w:rsid w:val="00C1452C"/>
    <w:rsid w:val="00C17168"/>
    <w:rsid w:val="00C209E6"/>
    <w:rsid w:val="00C25241"/>
    <w:rsid w:val="00C40694"/>
    <w:rsid w:val="00C53FED"/>
    <w:rsid w:val="00C60976"/>
    <w:rsid w:val="00C62FCE"/>
    <w:rsid w:val="00C70ED6"/>
    <w:rsid w:val="00C77C39"/>
    <w:rsid w:val="00C83D8C"/>
    <w:rsid w:val="00C9018A"/>
    <w:rsid w:val="00C965BF"/>
    <w:rsid w:val="00C971BF"/>
    <w:rsid w:val="00CA64A6"/>
    <w:rsid w:val="00CB0790"/>
    <w:rsid w:val="00CB08E8"/>
    <w:rsid w:val="00CD586C"/>
    <w:rsid w:val="00CD6F35"/>
    <w:rsid w:val="00CF1E55"/>
    <w:rsid w:val="00D0446B"/>
    <w:rsid w:val="00D04AD0"/>
    <w:rsid w:val="00D14EFE"/>
    <w:rsid w:val="00D14F34"/>
    <w:rsid w:val="00D15B81"/>
    <w:rsid w:val="00D166C4"/>
    <w:rsid w:val="00D21B2E"/>
    <w:rsid w:val="00D23AB5"/>
    <w:rsid w:val="00D256F7"/>
    <w:rsid w:val="00D33DB5"/>
    <w:rsid w:val="00D35830"/>
    <w:rsid w:val="00D35BBC"/>
    <w:rsid w:val="00D415EC"/>
    <w:rsid w:val="00D61BA8"/>
    <w:rsid w:val="00D66290"/>
    <w:rsid w:val="00D730EB"/>
    <w:rsid w:val="00D73B65"/>
    <w:rsid w:val="00D75219"/>
    <w:rsid w:val="00D75E76"/>
    <w:rsid w:val="00D80D4A"/>
    <w:rsid w:val="00D817E6"/>
    <w:rsid w:val="00D83C2C"/>
    <w:rsid w:val="00D87DDE"/>
    <w:rsid w:val="00D92B4E"/>
    <w:rsid w:val="00D93BDE"/>
    <w:rsid w:val="00DA08BE"/>
    <w:rsid w:val="00DA1254"/>
    <w:rsid w:val="00DA2ED0"/>
    <w:rsid w:val="00DA30CF"/>
    <w:rsid w:val="00DA6921"/>
    <w:rsid w:val="00DB10F7"/>
    <w:rsid w:val="00DB5A8F"/>
    <w:rsid w:val="00DB6A8B"/>
    <w:rsid w:val="00DC2219"/>
    <w:rsid w:val="00DC4433"/>
    <w:rsid w:val="00DC7AC3"/>
    <w:rsid w:val="00DD670D"/>
    <w:rsid w:val="00DE347D"/>
    <w:rsid w:val="00DF4BC9"/>
    <w:rsid w:val="00DF5C61"/>
    <w:rsid w:val="00DF632D"/>
    <w:rsid w:val="00DF7707"/>
    <w:rsid w:val="00E0163F"/>
    <w:rsid w:val="00E17476"/>
    <w:rsid w:val="00E21999"/>
    <w:rsid w:val="00E222C6"/>
    <w:rsid w:val="00E27CBD"/>
    <w:rsid w:val="00E4308C"/>
    <w:rsid w:val="00E50B26"/>
    <w:rsid w:val="00E519D3"/>
    <w:rsid w:val="00E525DE"/>
    <w:rsid w:val="00E57D4E"/>
    <w:rsid w:val="00E60854"/>
    <w:rsid w:val="00E663DF"/>
    <w:rsid w:val="00E92649"/>
    <w:rsid w:val="00E93D01"/>
    <w:rsid w:val="00E95550"/>
    <w:rsid w:val="00EA2CCE"/>
    <w:rsid w:val="00EB5C72"/>
    <w:rsid w:val="00EC2419"/>
    <w:rsid w:val="00ED024C"/>
    <w:rsid w:val="00ED326B"/>
    <w:rsid w:val="00ED3955"/>
    <w:rsid w:val="00EE119B"/>
    <w:rsid w:val="00EE248B"/>
    <w:rsid w:val="00EE2A33"/>
    <w:rsid w:val="00EE5D8C"/>
    <w:rsid w:val="00EE7338"/>
    <w:rsid w:val="00EF0CF0"/>
    <w:rsid w:val="00EF509F"/>
    <w:rsid w:val="00EF586F"/>
    <w:rsid w:val="00EF6684"/>
    <w:rsid w:val="00EF78BC"/>
    <w:rsid w:val="00F011AF"/>
    <w:rsid w:val="00F12687"/>
    <w:rsid w:val="00F2577E"/>
    <w:rsid w:val="00F46E10"/>
    <w:rsid w:val="00F50D27"/>
    <w:rsid w:val="00F513CA"/>
    <w:rsid w:val="00F55C07"/>
    <w:rsid w:val="00F577DC"/>
    <w:rsid w:val="00F74F29"/>
    <w:rsid w:val="00F80EF5"/>
    <w:rsid w:val="00F8336F"/>
    <w:rsid w:val="00F85D9B"/>
    <w:rsid w:val="00F94AB3"/>
    <w:rsid w:val="00FB0EA1"/>
    <w:rsid w:val="00FB5F67"/>
    <w:rsid w:val="00FB68BE"/>
    <w:rsid w:val="00FC7743"/>
    <w:rsid w:val="00FC7DB2"/>
    <w:rsid w:val="00FE2D39"/>
    <w:rsid w:val="00FE3648"/>
    <w:rsid w:val="00FF1401"/>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F793"/>
  <w15:chartTrackingRefBased/>
  <w15:docId w15:val="{1AB9779A-5DFC-4632-84C4-B032C306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0694"/>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outlineLvl w:val="5"/>
    </w:pPr>
  </w:style>
  <w:style w:type="paragraph" w:styleId="Heading7">
    <w:name w:val="heading 7"/>
    <w:basedOn w:val="TOC1"/>
    <w:next w:val="Normal"/>
    <w:link w:val="Heading7Char"/>
    <w:uiPriority w:val="9"/>
    <w:unhideWhenUsed/>
    <w:rsid w:val="004D43E8"/>
    <w:pPr>
      <w:outlineLvl w:val="6"/>
    </w:pPr>
    <w:rPr>
      <w:noProof/>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497AB7"/>
    <w:pPr>
      <w:keepLines/>
      <w:tabs>
        <w:tab w:val="right" w:leader="dot" w:pos="4550"/>
      </w:tabs>
      <w:autoSpaceDE w:val="0"/>
      <w:autoSpaceDN w:val="0"/>
      <w:adjustRightInd w:val="0"/>
      <w:spacing w:before="40"/>
      <w:ind w:left="142" w:hanging="142"/>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6259B6"/>
  </w:style>
  <w:style w:type="numbering" w:customStyle="1" w:styleId="NoList3">
    <w:name w:val="No List3"/>
    <w:next w:val="NoList"/>
    <w:uiPriority w:val="99"/>
    <w:semiHidden/>
    <w:unhideWhenUsed/>
    <w:rsid w:val="006259B6"/>
  </w:style>
  <w:style w:type="table" w:styleId="TableGrid">
    <w:name w:val="Table Grid"/>
    <w:basedOn w:val="TableNormal"/>
    <w:uiPriority w:val="59"/>
    <w:rsid w:val="002824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Fines%20Enforcement%20and%20Debt%20Recovery%20Act%202017" TargetMode="External"/><Relationship Id="rId117" Type="http://schemas.openxmlformats.org/officeDocument/2006/relationships/hyperlink" Target="https://www.salisbury.sa.gov.au/council/have-your-say" TargetMode="External"/><Relationship Id="rId21" Type="http://schemas.openxmlformats.org/officeDocument/2006/relationships/hyperlink" Target="http://www.legislation.sa.gov.au/index.aspx?action=legref&amp;type=act&amp;legtitle=Renmark%20Irrigation%20Trust%20Act%202009" TargetMode="External"/><Relationship Id="rId42" Type="http://schemas.openxmlformats.org/officeDocument/2006/relationships/hyperlink" Target="http://www.legislation.sa.gov.au/index.aspx?action=legref&amp;type=act&amp;legtitle=Correctional%20Services%20Act%201982" TargetMode="External"/><Relationship Id="rId47" Type="http://schemas.openxmlformats.org/officeDocument/2006/relationships/hyperlink" Target="http://www.legislation.sa.gov.au/index.aspx?action=legref&amp;type=act&amp;legtitle=Legislative%20Instruments%20Act%201978" TargetMode="External"/><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hyperlink" Target="https://yoursay.portlincoln.sa.gov.au/" TargetMode="External"/><Relationship Id="rId16" Type="http://schemas.openxmlformats.org/officeDocument/2006/relationships/footer" Target="footer4.xml"/><Relationship Id="rId107" Type="http://schemas.openxmlformats.org/officeDocument/2006/relationships/image" Target="media/image48.png"/><Relationship Id="rId11" Type="http://schemas.openxmlformats.org/officeDocument/2006/relationships/footer" Target="footer1.xml"/><Relationship Id="rId32" Type="http://schemas.openxmlformats.org/officeDocument/2006/relationships/hyperlink" Target="http://www.legislation.sa.gov.au/index.aspx?action=legref&amp;type=act&amp;legtitle=Emergency%20Management%20Act%202004" TargetMode="External"/><Relationship Id="rId37" Type="http://schemas.openxmlformats.org/officeDocument/2006/relationships/hyperlink" Target="http://www.legislation.sa.gov.au/index.aspx?action=legref&amp;type=act&amp;legtitle=Cross-border%20Justice%20Act%202009" TargetMode="External"/><Relationship Id="rId53" Type="http://schemas.openxmlformats.org/officeDocument/2006/relationships/hyperlink" Target="http://www.legislation.sa.gov.au/index.aspx?action=legref&amp;type=act&amp;legtitle=Electoral%20Act%201985" TargetMode="External"/><Relationship Id="rId58" Type="http://schemas.openxmlformats.org/officeDocument/2006/relationships/hyperlink" Target="http://www.legislation.sa.gov.au/index.aspx?action=legref&amp;type=subordleg&amp;legtitle=Electoral%20Regulations%202024" TargetMode="External"/><Relationship Id="rId74" Type="http://schemas.openxmlformats.org/officeDocument/2006/relationships/image" Target="media/image16.png"/><Relationship Id="rId79" Type="http://schemas.openxmlformats.org/officeDocument/2006/relationships/image" Target="media/image20.png"/><Relationship Id="rId102" Type="http://schemas.openxmlformats.org/officeDocument/2006/relationships/image" Target="media/image43.png"/><Relationship Id="rId123" Type="http://schemas.openxmlformats.org/officeDocument/2006/relationships/hyperlink" Target="http://www.governmentgazette.sa.gov.au"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1.png"/><Relationship Id="rId95" Type="http://schemas.openxmlformats.org/officeDocument/2006/relationships/image" Target="media/image36.png"/><Relationship Id="rId22" Type="http://schemas.openxmlformats.org/officeDocument/2006/relationships/hyperlink" Target="http://www.legislation.sa.gov.au/index.aspx?action=legref&amp;type=subordleg&amp;legtitle=Renmark%20Irrigation%20Trust%20Regulations%202009" TargetMode="External"/><Relationship Id="rId27" Type="http://schemas.openxmlformats.org/officeDocument/2006/relationships/hyperlink" Target="http://www.legislation.sa.gov.au/index.aspx?action=legref&amp;type=act&amp;legtitle=Fines%20Enforcement%20and%20Debt%20Recovery%20Act%202017" TargetMode="External"/><Relationship Id="rId43" Type="http://schemas.openxmlformats.org/officeDocument/2006/relationships/hyperlink" Target="http://www.legislation.sa.gov.au/index.aspx?action=legref&amp;type=act&amp;legtitle=Firearms%20Act%202015" TargetMode="External"/><Relationship Id="rId48" Type="http://schemas.openxmlformats.org/officeDocument/2006/relationships/hyperlink" Target="http://www.legislation.sa.gov.au/index.aspx?action=legref&amp;type=act&amp;legtitle=Electoral%20Act%201985" TargetMode="External"/><Relationship Id="rId64" Type="http://schemas.openxmlformats.org/officeDocument/2006/relationships/image" Target="media/image8.png"/><Relationship Id="rId69" Type="http://schemas.openxmlformats.org/officeDocument/2006/relationships/image" Target="media/image13.png"/><Relationship Id="rId113" Type="http://schemas.openxmlformats.org/officeDocument/2006/relationships/hyperlink" Target="https://yoursay.portlincoln.sa.gov.au/" TargetMode="External"/><Relationship Id="rId118" Type="http://schemas.openxmlformats.org/officeDocument/2006/relationships/hyperlink" Target="mailto:city@salisbury.sa.gov.au" TargetMode="External"/><Relationship Id="rId80" Type="http://schemas.openxmlformats.org/officeDocument/2006/relationships/image" Target="media/image21.png"/><Relationship Id="rId85" Type="http://schemas.openxmlformats.org/officeDocument/2006/relationships/image" Target="media/image26.png"/><Relationship Id="rId12" Type="http://schemas.openxmlformats.org/officeDocument/2006/relationships/footer" Target="footer2.xml"/><Relationship Id="rId17" Type="http://schemas.openxmlformats.org/officeDocument/2006/relationships/hyperlink" Target="http://www.legislation.sa.gov.au/index.aspx?action=legref&amp;type=act&amp;legtitle=Summary%20Offences%20(Nazi%20Salute%20and%20Symbols%20Prohibition)%20Amendment%20Act%202024" TargetMode="External"/><Relationship Id="rId33" Type="http://schemas.openxmlformats.org/officeDocument/2006/relationships/hyperlink" Target="http://www.legislation.sa.gov.au/index.aspx?action=legref&amp;type=act&amp;legtitle=Health%20Care%20Act%202008" TargetMode="External"/><Relationship Id="rId38" Type="http://schemas.openxmlformats.org/officeDocument/2006/relationships/hyperlink" Target="http://www.legislation.sa.gov.au/index.aspx?action=legref&amp;type=act&amp;legtitle=Correctional%20Services%20Act%201982" TargetMode="External"/><Relationship Id="rId59" Type="http://schemas.openxmlformats.org/officeDocument/2006/relationships/image" Target="media/image3.png"/><Relationship Id="rId103" Type="http://schemas.openxmlformats.org/officeDocument/2006/relationships/image" Target="media/image44.png"/><Relationship Id="rId108" Type="http://schemas.openxmlformats.org/officeDocument/2006/relationships/image" Target="media/image49.png"/><Relationship Id="rId124" Type="http://schemas.openxmlformats.org/officeDocument/2006/relationships/hyperlink" Target="http://www.governmentgazette.sa.gov.au" TargetMode="External"/><Relationship Id="rId54" Type="http://schemas.openxmlformats.org/officeDocument/2006/relationships/hyperlink" Target="http://www.legislation.sa.gov.au/index.aspx?action=legref&amp;type=act&amp;legtitle=Emergency%20Management%20Act%202004" TargetMode="External"/><Relationship Id="rId70" Type="http://schemas.openxmlformats.org/officeDocument/2006/relationships/hyperlink" Target="http://www.legislation.sa.gov.au/index.aspx?action=legref&amp;type=subordleg&amp;legtitle=Electoral%20Regulations%202009" TargetMode="External"/><Relationship Id="rId75" Type="http://schemas.openxmlformats.org/officeDocument/2006/relationships/hyperlink" Target="http://www.eha.sa.gov.au" TargetMode="External"/><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hyperlink" Target="http://www.legislation.sa.gov.au/index.aspx?action=legref&amp;type=act&amp;legtitle=Cross-border%20Justice%20Act%202009" TargetMode="External"/><Relationship Id="rId49" Type="http://schemas.openxmlformats.org/officeDocument/2006/relationships/hyperlink" Target="http://www.legislation.sa.gov.au/index.aspx?action=legref&amp;type=act&amp;legtitle=Health%20Care%20Act%202008" TargetMode="External"/><Relationship Id="rId114" Type="http://schemas.openxmlformats.org/officeDocument/2006/relationships/hyperlink" Target="mailto:yoursay@plcc.sa.gov.au" TargetMode="External"/><Relationship Id="rId119" Type="http://schemas.openxmlformats.org/officeDocument/2006/relationships/hyperlink" Target="mailto:city@salisbury.sa.gov.au" TargetMode="External"/><Relationship Id="rId44" Type="http://schemas.openxmlformats.org/officeDocument/2006/relationships/hyperlink" Target="http://www.legislation.sa.gov.au/index.aspx?action=legref&amp;type=act&amp;legtitle=Firearms%20Act%201977" TargetMode="External"/><Relationship Id="rId60" Type="http://schemas.openxmlformats.org/officeDocument/2006/relationships/image" Target="media/image4.png"/><Relationship Id="rId65" Type="http://schemas.openxmlformats.org/officeDocument/2006/relationships/image" Target="media/image9.png"/><Relationship Id="rId81" Type="http://schemas.openxmlformats.org/officeDocument/2006/relationships/image" Target="media/image22.png"/><Relationship Id="rId86" Type="http://schemas.openxmlformats.org/officeDocument/2006/relationships/image" Target="media/image27.png"/><Relationship Id="rId13" Type="http://schemas.openxmlformats.org/officeDocument/2006/relationships/header" Target="header3.xml"/><Relationship Id="rId18" Type="http://schemas.openxmlformats.org/officeDocument/2006/relationships/hyperlink" Target="http://www.legislation.sa.gov.au/index.aspx?action=legref&amp;type=act&amp;legtitle=Irrigation%20Act%202009" TargetMode="External"/><Relationship Id="rId39" Type="http://schemas.openxmlformats.org/officeDocument/2006/relationships/hyperlink" Target="http://www.legislation.sa.gov.au/index.aspx?action=legref&amp;type=act&amp;legtitle=Correctional%20Services%20Act%201982" TargetMode="External"/><Relationship Id="rId109" Type="http://schemas.openxmlformats.org/officeDocument/2006/relationships/image" Target="media/image50.png"/><Relationship Id="rId34" Type="http://schemas.openxmlformats.org/officeDocument/2006/relationships/hyperlink" Target="http://www.legislation.sa.gov.au/index.aspx?action=legref&amp;type=act&amp;legtitle=Health%20Care%20Act%202008" TargetMode="External"/><Relationship Id="rId50" Type="http://schemas.openxmlformats.org/officeDocument/2006/relationships/hyperlink" Target="http://www.legislation.sa.gov.au/index.aspx?action=legref&amp;type=act&amp;legtitle=Taxation%20Administration%20Act%201996" TargetMode="External"/><Relationship Id="rId55" Type="http://schemas.openxmlformats.org/officeDocument/2006/relationships/hyperlink" Target="http://www.legislation.sa.gov.au/index.aspx?action=legref&amp;type=act&amp;legtitle=Motor%20Vehicles%20Act%201959" TargetMode="External"/><Relationship Id="rId76" Type="http://schemas.openxmlformats.org/officeDocument/2006/relationships/image" Target="media/image17.png"/><Relationship Id="rId97" Type="http://schemas.openxmlformats.org/officeDocument/2006/relationships/image" Target="media/image38.png"/><Relationship Id="rId104" Type="http://schemas.openxmlformats.org/officeDocument/2006/relationships/image" Target="media/image45.png"/><Relationship Id="rId120" Type="http://schemas.openxmlformats.org/officeDocument/2006/relationships/hyperlink" Target="http://www.sa.gov.au/roadsactproposals" TargetMode="External"/><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www.legislation.sa.gov.au/index.aspx?action=legref&amp;type=act&amp;legtitle=Legislative%20Instruments%20Act%201978"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Cross-border%20Justice%20Act%202009" TargetMode="External"/><Relationship Id="rId24" Type="http://schemas.openxmlformats.org/officeDocument/2006/relationships/hyperlink" Target="http://www.legislation.sa.gov.au/index.aspx?action=legref&amp;type=act&amp;legtitle=Cross-border%20Justice%20Act%202009" TargetMode="External"/><Relationship Id="rId40" Type="http://schemas.openxmlformats.org/officeDocument/2006/relationships/hyperlink" Target="http://www.legislation.sa.gov.au/index.aspx?action=legref&amp;type=act&amp;legtitle=Family%20and%20Community%20Services%20Act%201972" TargetMode="External"/><Relationship Id="rId45" Type="http://schemas.openxmlformats.org/officeDocument/2006/relationships/image" Target="media/image2.png"/><Relationship Id="rId66" Type="http://schemas.openxmlformats.org/officeDocument/2006/relationships/image" Target="media/image10.png"/><Relationship Id="rId87" Type="http://schemas.openxmlformats.org/officeDocument/2006/relationships/image" Target="media/image28.png"/><Relationship Id="rId110" Type="http://schemas.openxmlformats.org/officeDocument/2006/relationships/hyperlink" Target="http://www.trb.sa.edu.au" TargetMode="External"/><Relationship Id="rId115" Type="http://schemas.openxmlformats.org/officeDocument/2006/relationships/hyperlink" Target="mailto:plcc@plcc.sa.gov.au" TargetMode="External"/><Relationship Id="rId61" Type="http://schemas.openxmlformats.org/officeDocument/2006/relationships/image" Target="media/image5.png"/><Relationship Id="rId82" Type="http://schemas.openxmlformats.org/officeDocument/2006/relationships/image" Target="media/image23.png"/><Relationship Id="rId19" Type="http://schemas.openxmlformats.org/officeDocument/2006/relationships/hyperlink" Target="http://www.legislation.sa.gov.au/index.aspx?action=legref&amp;type=subordleg&amp;legtitle=Irrigation%20Regulations%202009" TargetMode="External"/><Relationship Id="rId14" Type="http://schemas.openxmlformats.org/officeDocument/2006/relationships/header" Target="header4.xml"/><Relationship Id="rId30" Type="http://schemas.openxmlformats.org/officeDocument/2006/relationships/hyperlink" Target="http://www.legislation.sa.gov.au/index.aspx?action=legref&amp;type=act&amp;legtitle=Magistrates%20Act%201983" TargetMode="External"/><Relationship Id="rId35" Type="http://schemas.openxmlformats.org/officeDocument/2006/relationships/hyperlink" Target="http://www.legislation.sa.gov.au/index.aspx?action=legref&amp;type=act&amp;legtitle=Cross-border%20Justice%20Act%202009" TargetMode="External"/><Relationship Id="rId56" Type="http://schemas.openxmlformats.org/officeDocument/2006/relationships/hyperlink" Target="http://www.legislation.sa.gov.au/index.aspx?action=legref&amp;type=act&amp;legtitle=Motor%20Vehicles%20Act%201959" TargetMode="External"/><Relationship Id="rId77" Type="http://schemas.openxmlformats.org/officeDocument/2006/relationships/image" Target="media/image18.png"/><Relationship Id="rId100" Type="http://schemas.openxmlformats.org/officeDocument/2006/relationships/image" Target="media/image41.png"/><Relationship Id="rId105" Type="http://schemas.openxmlformats.org/officeDocument/2006/relationships/image" Target="media/image46.png"/><Relationship Id="rId126"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Independent%20Commission%20Against%20Corruption%20Act%202012" TargetMode="External"/><Relationship Id="rId72" Type="http://schemas.openxmlformats.org/officeDocument/2006/relationships/image" Target="media/image14.png"/><Relationship Id="rId93" Type="http://schemas.openxmlformats.org/officeDocument/2006/relationships/image" Target="media/image34.png"/><Relationship Id="rId98" Type="http://schemas.openxmlformats.org/officeDocument/2006/relationships/image" Target="media/image39.png"/><Relationship Id="rId121" Type="http://schemas.openxmlformats.org/officeDocument/2006/relationships/hyperlink" Target="http://www.aemc.gov.au"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Correctional%20Services%20Act%201982" TargetMode="External"/><Relationship Id="rId46" Type="http://schemas.openxmlformats.org/officeDocument/2006/relationships/hyperlink" Target="http://www.legislation.sa.gov.au/index.aspx?action=legref&amp;type=subordleg&amp;legtitle=Cross-border%20Justice%20Regulations%202009" TargetMode="External"/><Relationship Id="rId67" Type="http://schemas.openxmlformats.org/officeDocument/2006/relationships/image" Target="media/image11.png"/><Relationship Id="rId116" Type="http://schemas.openxmlformats.org/officeDocument/2006/relationships/hyperlink" Target="https://www.salisbury.sa.gov.au/council/have-your-say" TargetMode="Externa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hyperlink" Target="http://www.legislation.sa.gov.au/index.aspx?action=legref&amp;type=act&amp;legtitle=Family%20and%20Community%20Services%20Act%201972" TargetMode="External"/><Relationship Id="rId62" Type="http://schemas.openxmlformats.org/officeDocument/2006/relationships/image" Target="media/image6.png"/><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hyperlink" Target="http://www.onkaparingacity.com" TargetMode="External"/><Relationship Id="rId15" Type="http://schemas.openxmlformats.org/officeDocument/2006/relationships/footer" Target="footer3.xml"/><Relationship Id="rId36" Type="http://schemas.openxmlformats.org/officeDocument/2006/relationships/hyperlink" Target="http://www.legislation.sa.gov.au/index.aspx?action=legref&amp;type=act&amp;legtitle=Cross-border%20Justice%20Act%202009" TargetMode="External"/><Relationship Id="rId57" Type="http://schemas.openxmlformats.org/officeDocument/2006/relationships/hyperlink" Target="http://www.legislation.sa.gov.au/index.aspx?action=legref&amp;type=act&amp;legtitle=Electoral%20Act%201985" TargetMode="External"/><Relationship Id="rId106" Type="http://schemas.openxmlformats.org/officeDocument/2006/relationships/image" Target="media/image47.png"/><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legislation.sa.gov.au/index.aspx?action=legref&amp;type=act&amp;legtitle=Emergency%20Management%20Act%202004" TargetMode="External"/><Relationship Id="rId52" Type="http://schemas.openxmlformats.org/officeDocument/2006/relationships/hyperlink" Target="http://www.legislation.sa.gov.au/index.aspx?action=legref&amp;type=act&amp;legtitle=Criminal%20Law%20Consolidation%20Act%201935" TargetMode="External"/><Relationship Id="rId73" Type="http://schemas.openxmlformats.org/officeDocument/2006/relationships/image" Target="media/image15.png"/><Relationship Id="rId78" Type="http://schemas.openxmlformats.org/officeDocument/2006/relationships/image" Target="media/image19.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hyperlink" Target="mailto:governmentgazettesa@sa.gov.au" TargetMode="Externa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5</TotalTime>
  <Pages>127</Pages>
  <Words>34706</Words>
  <Characters>197827</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No. 55 - Thursday, 1 August 2024 (pp. 2277–2403)</vt:lpstr>
    </vt:vector>
  </TitlesOfParts>
  <Company>SA Government</Company>
  <LinksUpToDate>false</LinksUpToDate>
  <CharactersWithSpaces>232069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55 - Thursday, 1 August 2024 (pp. 2277–2403)</dc:title>
  <dc:subject/>
  <dc:creator>Alicia Wheaton</dc:creator>
  <cp:keywords/>
  <cp:lastModifiedBy>Wheaton, Alicia (Service SA)</cp:lastModifiedBy>
  <cp:revision>7</cp:revision>
  <cp:lastPrinted>2017-06-14T02:19:00Z</cp:lastPrinted>
  <dcterms:created xsi:type="dcterms:W3CDTF">2024-08-01T01:20:00Z</dcterms:created>
  <dcterms:modified xsi:type="dcterms:W3CDTF">2024-08-01T02:57:00Z</dcterms:modified>
</cp:coreProperties>
</file>